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797FC" w14:textId="77777777" w:rsidR="00DA29C9" w:rsidRDefault="00000000">
      <w:pPr>
        <w:pStyle w:val="1"/>
      </w:pPr>
      <w:bookmarkStart w:id="0" w:name="國立中興大學文學院院學士學位設置要點"/>
      <w:bookmarkEnd w:id="0"/>
      <w:r>
        <w:rPr>
          <w:spacing w:val="-3"/>
        </w:rPr>
        <w:t>國立中興大學文學院院學士學位設置要點</w:t>
      </w:r>
    </w:p>
    <w:p w14:paraId="11651A69" w14:textId="39CB9690" w:rsidR="00DD7525" w:rsidRPr="00871371" w:rsidRDefault="00DD7525" w:rsidP="00DD7525">
      <w:pPr>
        <w:pStyle w:val="Default"/>
        <w:jc w:val="right"/>
        <w:rPr>
          <w:sz w:val="18"/>
          <w:szCs w:val="18"/>
        </w:rPr>
      </w:pPr>
      <w:r w:rsidRPr="00871371">
        <w:rPr>
          <w:rFonts w:cs="DFKaiShu-SB-Estd-BF"/>
          <w:color w:val="auto"/>
          <w:sz w:val="18"/>
          <w:szCs w:val="18"/>
        </w:rPr>
        <w:t>113年12月16日113學年度第2次院務會議訂定</w:t>
      </w:r>
    </w:p>
    <w:p w14:paraId="6ECEE22F" w14:textId="77777777" w:rsidR="00855CA5" w:rsidRDefault="00DD7525" w:rsidP="00DD7525">
      <w:pPr>
        <w:pStyle w:val="Default"/>
        <w:jc w:val="right"/>
        <w:rPr>
          <w:rFonts w:cs="DFKaiShu-SB-Estd-BF"/>
          <w:color w:val="auto"/>
          <w:sz w:val="18"/>
          <w:szCs w:val="18"/>
        </w:rPr>
      </w:pPr>
      <w:r w:rsidRPr="00871371">
        <w:rPr>
          <w:rFonts w:cs="DFKaiShu-SB-Estd-BF"/>
          <w:color w:val="auto"/>
          <w:sz w:val="18"/>
          <w:szCs w:val="18"/>
        </w:rPr>
        <w:t>114年4月14日113學年度第4次院務會議修正通過(第2、4、5條)</w:t>
      </w:r>
    </w:p>
    <w:p w14:paraId="16F5B3C5" w14:textId="55B3D3BD" w:rsidR="00DD7525" w:rsidRDefault="00DD7525" w:rsidP="00DD7525">
      <w:pPr>
        <w:pStyle w:val="Default"/>
        <w:jc w:val="right"/>
        <w:rPr>
          <w:rFonts w:hAnsi="標楷體" w:cs="DFKaiShu-SB-Estd-BF"/>
          <w:color w:val="auto"/>
          <w:sz w:val="18"/>
          <w:szCs w:val="18"/>
        </w:rPr>
      </w:pPr>
      <w:r w:rsidRPr="00871371">
        <w:rPr>
          <w:rFonts w:hAnsi="標楷體" w:cs="DFKaiShu-SB-Estd-BF" w:hint="eastAsia"/>
          <w:color w:val="auto"/>
          <w:sz w:val="18"/>
          <w:szCs w:val="18"/>
        </w:rPr>
        <w:t>114年4月21日第89次教務會議訂定</w:t>
      </w:r>
    </w:p>
    <w:p w14:paraId="68DE66CB" w14:textId="342C8C38" w:rsidR="001A0429" w:rsidRPr="001A0429" w:rsidRDefault="001A0429" w:rsidP="001A0429">
      <w:pPr>
        <w:pStyle w:val="Default"/>
        <w:jc w:val="right"/>
        <w:rPr>
          <w:rFonts w:cs="DFKaiShu-SB-Estd-BF"/>
          <w:sz w:val="18"/>
          <w:szCs w:val="18"/>
        </w:rPr>
      </w:pPr>
      <w:r w:rsidRPr="001A0429">
        <w:rPr>
          <w:rFonts w:cs="DFKaiShu-SB-Estd-BF"/>
          <w:sz w:val="18"/>
          <w:szCs w:val="18"/>
        </w:rPr>
        <w:t>114</w:t>
      </w:r>
      <w:r w:rsidRPr="001A0429">
        <w:rPr>
          <w:rFonts w:cs="DFKaiShu-SB-Estd-BF" w:hint="eastAsia"/>
          <w:sz w:val="18"/>
          <w:szCs w:val="18"/>
        </w:rPr>
        <w:t>年</w:t>
      </w:r>
      <w:r w:rsidRPr="001A0429">
        <w:rPr>
          <w:rFonts w:cs="DFKaiShu-SB-Estd-BF"/>
          <w:sz w:val="18"/>
          <w:szCs w:val="18"/>
        </w:rPr>
        <w:t>9</w:t>
      </w:r>
      <w:r w:rsidRPr="001A0429">
        <w:rPr>
          <w:rFonts w:cs="DFKaiShu-SB-Estd-BF" w:hint="eastAsia"/>
          <w:sz w:val="18"/>
          <w:szCs w:val="18"/>
        </w:rPr>
        <w:t>月</w:t>
      </w:r>
      <w:r w:rsidRPr="001A0429">
        <w:rPr>
          <w:rFonts w:cs="DFKaiShu-SB-Estd-BF"/>
          <w:sz w:val="18"/>
          <w:szCs w:val="18"/>
        </w:rPr>
        <w:t>23</w:t>
      </w:r>
      <w:r w:rsidRPr="001A0429">
        <w:rPr>
          <w:rFonts w:cs="DFKaiShu-SB-Estd-BF" w:hint="eastAsia"/>
          <w:sz w:val="18"/>
          <w:szCs w:val="18"/>
        </w:rPr>
        <w:t>日</w:t>
      </w:r>
      <w:r w:rsidRPr="001A0429">
        <w:rPr>
          <w:rFonts w:cs="DFKaiShu-SB-Estd-BF"/>
          <w:sz w:val="18"/>
          <w:szCs w:val="18"/>
        </w:rPr>
        <w:t>114</w:t>
      </w:r>
      <w:r w:rsidRPr="001A0429">
        <w:rPr>
          <w:rFonts w:cs="DFKaiShu-SB-Estd-BF" w:hint="eastAsia"/>
          <w:sz w:val="18"/>
          <w:szCs w:val="18"/>
        </w:rPr>
        <w:t>年第</w:t>
      </w:r>
      <w:r w:rsidRPr="001A0429">
        <w:rPr>
          <w:rFonts w:cs="DFKaiShu-SB-Estd-BF"/>
          <w:sz w:val="18"/>
          <w:szCs w:val="18"/>
        </w:rPr>
        <w:t>1</w:t>
      </w:r>
      <w:r w:rsidRPr="001A0429">
        <w:rPr>
          <w:rFonts w:cs="DFKaiShu-SB-Estd-BF" w:hint="eastAsia"/>
          <w:sz w:val="18"/>
          <w:szCs w:val="18"/>
        </w:rPr>
        <w:t>次院學士學位審查小組會議修正通過</w:t>
      </w:r>
    </w:p>
    <w:p w14:paraId="1BDD11F7" w14:textId="64DCEB32" w:rsidR="00E33495" w:rsidRDefault="001A0429" w:rsidP="001A0429">
      <w:pPr>
        <w:pStyle w:val="Default"/>
        <w:jc w:val="right"/>
        <w:rPr>
          <w:rFonts w:hAnsi="標楷體" w:cs="DFKaiShu-SB-Estd-BF" w:hint="eastAsia"/>
          <w:color w:val="auto"/>
          <w:sz w:val="18"/>
          <w:szCs w:val="18"/>
        </w:rPr>
      </w:pPr>
      <w:r w:rsidRPr="001A0429">
        <w:rPr>
          <w:rFonts w:hAnsi="標楷體" w:cs="DFKaiShu-SB-Estd-BF"/>
          <w:color w:val="auto"/>
          <w:sz w:val="18"/>
          <w:szCs w:val="18"/>
        </w:rPr>
        <w:t>114</w:t>
      </w:r>
      <w:r w:rsidRPr="001A0429">
        <w:rPr>
          <w:rFonts w:hAnsi="標楷體" w:cs="DFKaiShu-SB-Estd-BF" w:hint="eastAsia"/>
          <w:color w:val="auto"/>
          <w:sz w:val="18"/>
          <w:szCs w:val="18"/>
        </w:rPr>
        <w:t>年</w:t>
      </w:r>
      <w:r w:rsidRPr="001A0429">
        <w:rPr>
          <w:rFonts w:hAnsi="標楷體" w:cs="DFKaiShu-SB-Estd-BF"/>
          <w:color w:val="auto"/>
          <w:sz w:val="18"/>
          <w:szCs w:val="18"/>
        </w:rPr>
        <w:t>10</w:t>
      </w:r>
      <w:r w:rsidRPr="001A0429">
        <w:rPr>
          <w:rFonts w:hAnsi="標楷體" w:cs="DFKaiShu-SB-Estd-BF" w:hint="eastAsia"/>
          <w:color w:val="auto"/>
          <w:sz w:val="18"/>
          <w:szCs w:val="18"/>
        </w:rPr>
        <w:t>月</w:t>
      </w:r>
      <w:r w:rsidRPr="001A0429">
        <w:rPr>
          <w:rFonts w:hAnsi="標楷體" w:cs="DFKaiShu-SB-Estd-BF"/>
          <w:color w:val="auto"/>
          <w:sz w:val="18"/>
          <w:szCs w:val="18"/>
        </w:rPr>
        <w:t>9</w:t>
      </w:r>
      <w:r w:rsidRPr="001A0429">
        <w:rPr>
          <w:rFonts w:hAnsi="標楷體" w:cs="DFKaiShu-SB-Estd-BF" w:hint="eastAsia"/>
          <w:color w:val="auto"/>
          <w:sz w:val="18"/>
          <w:szCs w:val="18"/>
        </w:rPr>
        <w:t>日</w:t>
      </w:r>
      <w:r w:rsidRPr="001A0429">
        <w:rPr>
          <w:rFonts w:hAnsi="標楷體" w:cs="DFKaiShu-SB-Estd-BF"/>
          <w:color w:val="auto"/>
          <w:sz w:val="18"/>
          <w:szCs w:val="18"/>
        </w:rPr>
        <w:t>114</w:t>
      </w:r>
      <w:r w:rsidRPr="001A0429">
        <w:rPr>
          <w:rFonts w:hAnsi="標楷體" w:cs="DFKaiShu-SB-Estd-BF" w:hint="eastAsia"/>
          <w:color w:val="auto"/>
          <w:sz w:val="18"/>
          <w:szCs w:val="18"/>
        </w:rPr>
        <w:t>學年度第</w:t>
      </w:r>
      <w:r w:rsidRPr="001A0429">
        <w:rPr>
          <w:rFonts w:hAnsi="標楷體" w:cs="DFKaiShu-SB-Estd-BF"/>
          <w:color w:val="auto"/>
          <w:sz w:val="18"/>
          <w:szCs w:val="18"/>
        </w:rPr>
        <w:t>2</w:t>
      </w:r>
      <w:r w:rsidRPr="001A0429">
        <w:rPr>
          <w:rFonts w:hAnsi="標楷體" w:cs="DFKaiShu-SB-Estd-BF" w:hint="eastAsia"/>
          <w:color w:val="auto"/>
          <w:sz w:val="18"/>
          <w:szCs w:val="18"/>
        </w:rPr>
        <w:t>次院務會議修正通過</w:t>
      </w:r>
    </w:p>
    <w:p w14:paraId="3DDE582B" w14:textId="3F89EE47" w:rsidR="00DA29C9" w:rsidRPr="007A42CB" w:rsidRDefault="00000000" w:rsidP="00DD7525">
      <w:pPr>
        <w:pStyle w:val="Default"/>
        <w:jc w:val="right"/>
        <w:rPr>
          <w:color w:val="auto"/>
          <w:sz w:val="18"/>
        </w:rPr>
      </w:pPr>
      <w:r w:rsidRPr="007A42CB">
        <w:rPr>
          <w:color w:val="auto"/>
          <w:spacing w:val="-2"/>
          <w:sz w:val="18"/>
        </w:rPr>
        <w:t>114</w:t>
      </w:r>
      <w:r w:rsidR="00855CA5">
        <w:rPr>
          <w:rFonts w:hint="eastAsia"/>
          <w:color w:val="auto"/>
          <w:spacing w:val="-2"/>
          <w:sz w:val="18"/>
        </w:rPr>
        <w:t>年</w:t>
      </w:r>
      <w:r w:rsidRPr="007A42CB">
        <w:rPr>
          <w:color w:val="auto"/>
          <w:spacing w:val="-2"/>
          <w:sz w:val="18"/>
        </w:rPr>
        <w:t>11</w:t>
      </w:r>
      <w:r w:rsidR="00855CA5">
        <w:rPr>
          <w:rFonts w:hint="eastAsia"/>
          <w:color w:val="auto"/>
          <w:spacing w:val="-2"/>
          <w:sz w:val="18"/>
        </w:rPr>
        <w:t>月</w:t>
      </w:r>
      <w:r w:rsidRPr="007A42CB">
        <w:rPr>
          <w:color w:val="auto"/>
          <w:spacing w:val="-2"/>
          <w:sz w:val="18"/>
        </w:rPr>
        <w:t>5</w:t>
      </w:r>
      <w:r w:rsidR="00855CA5">
        <w:rPr>
          <w:rFonts w:hint="eastAsia"/>
          <w:color w:val="auto"/>
          <w:spacing w:val="-2"/>
          <w:sz w:val="18"/>
        </w:rPr>
        <w:t>日</w:t>
      </w:r>
      <w:r w:rsidRPr="007A42CB">
        <w:rPr>
          <w:color w:val="auto"/>
          <w:spacing w:val="-28"/>
          <w:sz w:val="18"/>
        </w:rPr>
        <w:t xml:space="preserve">第 </w:t>
      </w:r>
      <w:r w:rsidRPr="007A42CB">
        <w:rPr>
          <w:color w:val="auto"/>
          <w:spacing w:val="-2"/>
          <w:sz w:val="18"/>
        </w:rPr>
        <w:t>90</w:t>
      </w:r>
      <w:r w:rsidRPr="007A42CB">
        <w:rPr>
          <w:color w:val="auto"/>
          <w:spacing w:val="-11"/>
          <w:sz w:val="18"/>
        </w:rPr>
        <w:t>次教務會議通過(第</w:t>
      </w:r>
      <w:r w:rsidRPr="007A42CB">
        <w:rPr>
          <w:color w:val="auto"/>
          <w:spacing w:val="-2"/>
          <w:sz w:val="18"/>
        </w:rPr>
        <w:t>2</w:t>
      </w:r>
      <w:r w:rsidR="00A74F48">
        <w:rPr>
          <w:rFonts w:hint="eastAsia"/>
          <w:color w:val="auto"/>
          <w:spacing w:val="-2"/>
          <w:sz w:val="18"/>
        </w:rPr>
        <w:t>、</w:t>
      </w:r>
      <w:r w:rsidRPr="007A42CB">
        <w:rPr>
          <w:color w:val="auto"/>
          <w:spacing w:val="-2"/>
          <w:sz w:val="18"/>
        </w:rPr>
        <w:t>4</w:t>
      </w:r>
      <w:r w:rsidRPr="007A42CB">
        <w:rPr>
          <w:color w:val="auto"/>
          <w:spacing w:val="-16"/>
          <w:sz w:val="18"/>
        </w:rPr>
        <w:t>點)</w:t>
      </w:r>
    </w:p>
    <w:p w14:paraId="15E93740" w14:textId="77777777" w:rsidR="00DA29C9" w:rsidRPr="00104DFD" w:rsidRDefault="00000000">
      <w:pPr>
        <w:pStyle w:val="a3"/>
        <w:spacing w:before="105" w:line="307" w:lineRule="auto"/>
        <w:ind w:right="110" w:hanging="480"/>
        <w:jc w:val="both"/>
      </w:pPr>
      <w:r w:rsidRPr="00104DFD">
        <w:rPr>
          <w:spacing w:val="-6"/>
        </w:rPr>
        <w:t>一、國立中興大學（下稱本校）文學院（下稱本院）為協助學生適性發展，整合多元、跨領域之學習機會，以培育具創造力之跨域人才，依本校院學士學位設置準則第三條規定，</w:t>
      </w:r>
      <w:r w:rsidRPr="00104DFD">
        <w:rPr>
          <w:spacing w:val="-2"/>
        </w:rPr>
        <w:t>訂定國立中興大學文學院院學士學位設置要點（下稱本要點</w:t>
      </w:r>
      <w:r w:rsidRPr="00104DFD">
        <w:rPr>
          <w:spacing w:val="-120"/>
        </w:rPr>
        <w:t>）</w:t>
      </w:r>
      <w:r w:rsidRPr="00104DFD">
        <w:rPr>
          <w:spacing w:val="-2"/>
        </w:rPr>
        <w:t>。</w:t>
      </w:r>
    </w:p>
    <w:p w14:paraId="2EF94C9F" w14:textId="77777777" w:rsidR="00DA29C9" w:rsidRPr="00104DFD" w:rsidRDefault="00000000">
      <w:pPr>
        <w:pStyle w:val="a3"/>
        <w:spacing w:before="2" w:line="307" w:lineRule="auto"/>
        <w:ind w:right="108" w:hanging="480"/>
      </w:pPr>
      <w:r w:rsidRPr="00104DFD">
        <w:rPr>
          <w:spacing w:val="-2"/>
        </w:rPr>
        <w:t>二、本院學士班在學生（不含進修學士班</w:t>
      </w:r>
      <w:r w:rsidRPr="00104DFD">
        <w:rPr>
          <w:spacing w:val="-132"/>
        </w:rPr>
        <w:t>）</w:t>
      </w:r>
      <w:r w:rsidRPr="00104DFD">
        <w:rPr>
          <w:spacing w:val="-5"/>
        </w:rPr>
        <w:t>，修畢院內課程</w:t>
      </w:r>
      <w:r w:rsidRPr="00104DFD">
        <w:rPr>
          <w:spacing w:val="-2"/>
        </w:rPr>
        <w:t>15學分者，於修業年限最後一年第一學期註冊日前（不含延長修業年限</w:t>
      </w:r>
      <w:r w:rsidRPr="00104DFD">
        <w:rPr>
          <w:spacing w:val="-120"/>
        </w:rPr>
        <w:t>）</w:t>
      </w:r>
      <w:r w:rsidRPr="00104DFD">
        <w:rPr>
          <w:spacing w:val="-2"/>
        </w:rPr>
        <w:t>，得申請修讀本院院學士學位。</w:t>
      </w:r>
    </w:p>
    <w:p w14:paraId="2CFD3658" w14:textId="77777777" w:rsidR="00DA29C9" w:rsidRPr="00104DFD" w:rsidRDefault="00000000">
      <w:pPr>
        <w:pStyle w:val="a3"/>
        <w:spacing w:before="1"/>
        <w:ind w:left="115"/>
      </w:pPr>
      <w:r w:rsidRPr="00104DFD">
        <w:rPr>
          <w:spacing w:val="-1"/>
        </w:rPr>
        <w:t>三、本院院學士學位之必、選修科目明訂於畢業條件明細表中。</w:t>
      </w:r>
    </w:p>
    <w:p w14:paraId="091AABDC" w14:textId="77777777" w:rsidR="00DA29C9" w:rsidRPr="00104DFD" w:rsidRDefault="00000000">
      <w:pPr>
        <w:pStyle w:val="a3"/>
        <w:spacing w:before="88" w:line="307" w:lineRule="auto"/>
        <w:ind w:right="105" w:hanging="480"/>
        <w:jc w:val="both"/>
      </w:pPr>
      <w:r w:rsidRPr="00104DFD">
        <w:rPr>
          <w:spacing w:val="-2"/>
        </w:rPr>
        <w:t>四、申請修習院學士學位之學生，經本學院媒合輔導師長每學期一次輔導晤談，修業期滿</w:t>
      </w:r>
      <w:r w:rsidRPr="00104DFD">
        <w:rPr>
          <w:spacing w:val="-4"/>
        </w:rPr>
        <w:t>成績及格，由本學院及教務處審定通過後，授予文學院院學士文化轉譯主題</w:t>
      </w:r>
      <w:r w:rsidRPr="00104DFD">
        <w:rPr>
          <w:spacing w:val="-15"/>
        </w:rPr>
        <w:t>、科技人文</w:t>
      </w:r>
      <w:r w:rsidRPr="00104DFD">
        <w:rPr>
          <w:spacing w:val="-2"/>
        </w:rPr>
        <w:t>主題、跨國文化主題或文化影像主題之文學士學位。</w:t>
      </w:r>
    </w:p>
    <w:p w14:paraId="5F3FBAE3" w14:textId="77777777" w:rsidR="00DA29C9" w:rsidRPr="00104DFD" w:rsidRDefault="00000000">
      <w:pPr>
        <w:pStyle w:val="a3"/>
        <w:spacing w:before="2"/>
        <w:ind w:left="115"/>
      </w:pPr>
      <w:r w:rsidRPr="00104DFD">
        <w:rPr>
          <w:spacing w:val="-1"/>
        </w:rPr>
        <w:t>五、本院院學士學位每年核准修讀至多八名(含院外三名)。</w:t>
      </w:r>
    </w:p>
    <w:p w14:paraId="2AF17780" w14:textId="77777777" w:rsidR="00DA29C9" w:rsidRDefault="00000000">
      <w:pPr>
        <w:pStyle w:val="a3"/>
        <w:spacing w:line="307" w:lineRule="auto"/>
        <w:ind w:left="594" w:right="105"/>
      </w:pPr>
      <w:r>
        <w:rPr>
          <w:spacing w:val="-2"/>
        </w:rPr>
        <w:t>申請修讀本院院學士學位者，應依本院公告之申請期限及方式向本院提出，且經本院審查通過後，始得修讀，修業年限須依本校「學生修讀雙主修辦法」之規定辦理。</w:t>
      </w:r>
    </w:p>
    <w:p w14:paraId="0C822599" w14:textId="77777777" w:rsidR="00DA29C9" w:rsidRDefault="00000000">
      <w:pPr>
        <w:pStyle w:val="a3"/>
        <w:spacing w:before="1" w:line="307" w:lineRule="auto"/>
        <w:ind w:right="105" w:hanging="480"/>
      </w:pPr>
      <w:r>
        <w:rPr>
          <w:spacing w:val="-2"/>
        </w:rPr>
        <w:t>六、為規劃及統籌處理本院院學士學位相關事宜，設置院學士學位審查小組（下稱審查小</w:t>
      </w:r>
      <w:r>
        <w:rPr>
          <w:spacing w:val="-10"/>
        </w:rPr>
        <w:t>組</w:t>
      </w:r>
      <w:r>
        <w:rPr>
          <w:spacing w:val="-120"/>
        </w:rPr>
        <w:t>）。</w:t>
      </w:r>
    </w:p>
    <w:p w14:paraId="77E9059E" w14:textId="77777777" w:rsidR="00DA29C9" w:rsidRDefault="00000000">
      <w:pPr>
        <w:pStyle w:val="a3"/>
        <w:spacing w:before="0"/>
      </w:pPr>
      <w:r>
        <w:rPr>
          <w:spacing w:val="-1"/>
        </w:rPr>
        <w:t>審查小組主要職掌如下：</w:t>
      </w:r>
    </w:p>
    <w:p w14:paraId="41897097" w14:textId="77777777" w:rsidR="00DA29C9" w:rsidRDefault="00000000">
      <w:pPr>
        <w:pStyle w:val="a3"/>
      </w:pPr>
      <w:r>
        <w:rPr>
          <w:spacing w:val="-1"/>
        </w:rPr>
        <w:t>(一)院學士學位相關法規之修訂。</w:t>
      </w:r>
    </w:p>
    <w:p w14:paraId="50B123CD" w14:textId="77777777" w:rsidR="00DA29C9" w:rsidRDefault="00000000">
      <w:pPr>
        <w:pStyle w:val="a3"/>
      </w:pPr>
      <w:r>
        <w:rPr>
          <w:spacing w:val="-1"/>
        </w:rPr>
        <w:t>(二)院學士學位課程之規劃與修訂。</w:t>
      </w:r>
    </w:p>
    <w:p w14:paraId="36B74C3C" w14:textId="77777777" w:rsidR="00DA29C9" w:rsidRDefault="00000000">
      <w:pPr>
        <w:pStyle w:val="a3"/>
        <w:spacing w:before="86"/>
      </w:pPr>
      <w:r>
        <w:rPr>
          <w:spacing w:val="-1"/>
        </w:rPr>
        <w:t>(三)審查及處理學生院學士之各項申請案。</w:t>
      </w:r>
    </w:p>
    <w:p w14:paraId="30F46EB1" w14:textId="77777777" w:rsidR="00DA29C9" w:rsidRDefault="00000000">
      <w:pPr>
        <w:pStyle w:val="a3"/>
        <w:spacing w:line="307" w:lineRule="auto"/>
        <w:ind w:right="4003"/>
      </w:pPr>
      <w:r>
        <w:rPr>
          <w:spacing w:val="-2"/>
        </w:rPr>
        <w:t>(四)審查院學士之學位名稱、授予要件等規定。 (五)其他與院學士學位相關事務。</w:t>
      </w:r>
    </w:p>
    <w:p w14:paraId="2C474E6C" w14:textId="77777777" w:rsidR="00DA29C9" w:rsidRDefault="00000000">
      <w:pPr>
        <w:pStyle w:val="a3"/>
        <w:spacing w:before="0" w:line="307" w:lineRule="auto"/>
        <w:ind w:right="105"/>
        <w:jc w:val="both"/>
      </w:pPr>
      <w:r>
        <w:rPr>
          <w:spacing w:val="-6"/>
        </w:rPr>
        <w:t>審查小組置委員五人，由本院專任教師組成，委員任期一年，得連任。院長為召集人。</w:t>
      </w:r>
      <w:r>
        <w:rPr>
          <w:spacing w:val="-2"/>
        </w:rPr>
        <w:t>審查小組會議之召開應有全體委員三分之二（含）以上出席，且經出席投票委員三分之二（含）以上同意，始得通過決議；必要時，得請學生或相關單位人員到場說明。</w:t>
      </w:r>
    </w:p>
    <w:p w14:paraId="46986212" w14:textId="77777777" w:rsidR="00DA29C9" w:rsidRDefault="00000000">
      <w:pPr>
        <w:pStyle w:val="a3"/>
        <w:spacing w:before="2"/>
        <w:ind w:left="114"/>
      </w:pPr>
      <w:r>
        <w:rPr>
          <w:spacing w:val="-1"/>
        </w:rPr>
        <w:t>七、本要點如有未盡事宜，悉依本校相關規定辦理。</w:t>
      </w:r>
    </w:p>
    <w:p w14:paraId="5EF72866" w14:textId="77777777" w:rsidR="00DA29C9" w:rsidRDefault="00000000">
      <w:pPr>
        <w:pStyle w:val="a3"/>
        <w:ind w:left="115"/>
      </w:pPr>
      <w:r>
        <w:rPr>
          <w:spacing w:val="-1"/>
        </w:rPr>
        <w:t>八、本要點經本院院務會議及教務會議通過後，自發布日施行。</w:t>
      </w:r>
    </w:p>
    <w:sectPr w:rsidR="00DA29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080" w:right="1133" w:bottom="940" w:left="1133" w:header="0" w:footer="7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BDC83" w14:textId="77777777" w:rsidR="00D43146" w:rsidRDefault="00D43146">
      <w:r>
        <w:separator/>
      </w:r>
    </w:p>
  </w:endnote>
  <w:endnote w:type="continuationSeparator" w:id="0">
    <w:p w14:paraId="00791944" w14:textId="77777777" w:rsidR="00D43146" w:rsidRDefault="00D43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87606" w14:textId="77777777" w:rsidR="00104DFD" w:rsidRDefault="00104DF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8E8AE" w14:textId="4969FFD1" w:rsidR="00DA29C9" w:rsidRDefault="00DA29C9">
    <w:pPr>
      <w:pStyle w:val="a3"/>
      <w:spacing w:before="0" w:line="14" w:lineRule="auto"/>
      <w:ind w:left="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4B413" w14:textId="77777777" w:rsidR="00104DFD" w:rsidRDefault="00104DF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64696" w14:textId="77777777" w:rsidR="00D43146" w:rsidRDefault="00D43146">
      <w:r>
        <w:separator/>
      </w:r>
    </w:p>
  </w:footnote>
  <w:footnote w:type="continuationSeparator" w:id="0">
    <w:p w14:paraId="524A2788" w14:textId="77777777" w:rsidR="00D43146" w:rsidRDefault="00D43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D575E" w14:textId="77777777" w:rsidR="00104DFD" w:rsidRDefault="00104DF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15F13" w14:textId="77777777" w:rsidR="00104DFD" w:rsidRDefault="00104DF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7BC75" w14:textId="77777777" w:rsidR="00104DFD" w:rsidRDefault="00104DF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9C9"/>
    <w:rsid w:val="000828BD"/>
    <w:rsid w:val="00104DFD"/>
    <w:rsid w:val="00193BD6"/>
    <w:rsid w:val="001A0429"/>
    <w:rsid w:val="00605C80"/>
    <w:rsid w:val="007A42CB"/>
    <w:rsid w:val="007B53B4"/>
    <w:rsid w:val="00855CA5"/>
    <w:rsid w:val="008B74C4"/>
    <w:rsid w:val="00A74F48"/>
    <w:rsid w:val="00BB392A"/>
    <w:rsid w:val="00D43146"/>
    <w:rsid w:val="00DA29C9"/>
    <w:rsid w:val="00DD440E"/>
    <w:rsid w:val="00DD7525"/>
    <w:rsid w:val="00E33495"/>
    <w:rsid w:val="00FD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CD9F7B"/>
  <w15:docId w15:val="{B458A1A5-2C90-4375-9E32-AC619286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spacing w:before="48"/>
      <w:ind w:left="11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9"/>
      <w:ind w:left="595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DD7525"/>
    <w:pPr>
      <w:adjustRightInd w:val="0"/>
    </w:pPr>
    <w:rPr>
      <w:rFonts w:ascii="標楷體" w:eastAsia="標楷體" w:cs="標楷體"/>
      <w:color w:val="000000"/>
      <w:sz w:val="24"/>
      <w:szCs w:val="24"/>
      <w:lang w:eastAsia="zh-TW"/>
    </w:rPr>
  </w:style>
  <w:style w:type="paragraph" w:styleId="a5">
    <w:name w:val="header"/>
    <w:basedOn w:val="a"/>
    <w:link w:val="a6"/>
    <w:uiPriority w:val="99"/>
    <w:unhideWhenUsed/>
    <w:rsid w:val="00104D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04DFD"/>
    <w:rPr>
      <w:rFonts w:ascii="標楷體" w:eastAsia="標楷體" w:hAnsi="標楷體" w:cs="標楷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104D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04DFD"/>
    <w:rPr>
      <w:rFonts w:ascii="標楷體" w:eastAsia="標楷體" w:hAnsi="標楷體" w:cs="標楷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2025-12-16T05:13:00Z</dcterms:created>
  <dcterms:modified xsi:type="dcterms:W3CDTF">2025-12-16T05:56:00Z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Adobe Acrobat (64-bit) 25.1.20844</vt:lpwstr>
  </property>
  <property fmtid="{D5CDD505-2E9C-101B-9397-08002B2CF9AE}" pid="4" name="LastSaved">
    <vt:filetime>2025-12-16T00:00:00Z</vt:filetime>
  </property>
  <property fmtid="{D5CDD505-2E9C-101B-9397-08002B2CF9AE}" pid="5" name="Producer">
    <vt:lpwstr>Adobe Acrobat (64-bit) 25.1.20844</vt:lpwstr>
  </property>
</Properties>
</file>