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282C" w:rsidRDefault="001B15E4">
      <w:pPr>
        <w:pBdr>
          <w:top w:val="nil"/>
          <w:left w:val="nil"/>
          <w:bottom w:val="nil"/>
          <w:right w:val="nil"/>
          <w:between w:val="nil"/>
        </w:pBdr>
        <w:spacing w:before="26"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28"/>
          <w:szCs w:val="28"/>
        </w:rPr>
        <w:t>國立中興大學文學院聘任專業技術人員擔任教學認定規範</w:t>
      </w:r>
    </w:p>
    <w:p w14:paraId="00000002" w14:textId="77777777" w:rsidR="00DC282C" w:rsidRDefault="001B15E4">
      <w:pPr>
        <w:pBdr>
          <w:top w:val="nil"/>
          <w:left w:val="nil"/>
          <w:bottom w:val="nil"/>
          <w:right w:val="nil"/>
          <w:between w:val="nil"/>
        </w:pBdr>
        <w:spacing w:before="26" w:line="240" w:lineRule="auto"/>
        <w:ind w:left="0" w:hanging="2"/>
        <w:jc w:val="center"/>
        <w:rPr>
          <w:color w:val="000000"/>
        </w:rPr>
      </w:pPr>
      <w:r>
        <w:rPr>
          <w:rFonts w:eastAsia="Times New Roman"/>
          <w:b/>
          <w:color w:val="000000"/>
        </w:rPr>
        <w:t>Standards Governing the Recruitment and Accreditation of Professional Technicians as Teachers at College of Liberal Arts</w:t>
      </w:r>
    </w:p>
    <w:p w14:paraId="00000003" w14:textId="77777777" w:rsidR="00DC282C" w:rsidRDefault="00DC282C">
      <w:pPr>
        <w:pBdr>
          <w:top w:val="nil"/>
          <w:left w:val="nil"/>
          <w:bottom w:val="nil"/>
          <w:right w:val="nil"/>
          <w:between w:val="nil"/>
        </w:pBdr>
        <w:spacing w:before="11" w:line="240" w:lineRule="auto"/>
        <w:ind w:left="0" w:hanging="2"/>
        <w:rPr>
          <w:rFonts w:ascii="新細明體" w:eastAsia="新細明體" w:hAnsi="新細明體" w:cs="新細明體"/>
          <w:color w:val="000000"/>
          <w:sz w:val="19"/>
          <w:szCs w:val="19"/>
        </w:rPr>
      </w:pPr>
    </w:p>
    <w:p w14:paraId="00000004" w14:textId="77777777" w:rsidR="00DC282C"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Pr>
          <w:rFonts w:ascii="標楷體" w:eastAsia="標楷體" w:hAnsi="標楷體" w:cs="標楷體"/>
          <w:color w:val="000000"/>
          <w:sz w:val="20"/>
          <w:szCs w:val="20"/>
        </w:rPr>
        <w:t>民國</w:t>
      </w:r>
      <w:r>
        <w:rPr>
          <w:rFonts w:ascii="標楷體" w:eastAsia="標楷體" w:hAnsi="標楷體" w:cs="標楷體"/>
          <w:color w:val="000000"/>
          <w:sz w:val="20"/>
          <w:szCs w:val="20"/>
        </w:rPr>
        <w:t>101</w:t>
      </w:r>
      <w:r>
        <w:rPr>
          <w:rFonts w:ascii="標楷體" w:eastAsia="標楷體" w:hAnsi="標楷體" w:cs="標楷體"/>
          <w:color w:val="000000"/>
          <w:sz w:val="20"/>
          <w:szCs w:val="20"/>
        </w:rPr>
        <w:t>年</w:t>
      </w:r>
      <w:r>
        <w:rPr>
          <w:rFonts w:ascii="標楷體" w:eastAsia="標楷體" w:hAnsi="標楷體" w:cs="標楷體"/>
          <w:color w:val="000000"/>
          <w:sz w:val="20"/>
          <w:szCs w:val="20"/>
        </w:rPr>
        <w:t>02</w:t>
      </w:r>
      <w:r>
        <w:rPr>
          <w:rFonts w:ascii="標楷體" w:eastAsia="標楷體" w:hAnsi="標楷體" w:cs="標楷體"/>
          <w:color w:val="000000"/>
          <w:sz w:val="20"/>
          <w:szCs w:val="20"/>
        </w:rPr>
        <w:t>月</w:t>
      </w:r>
      <w:r>
        <w:rPr>
          <w:rFonts w:ascii="標楷體" w:eastAsia="標楷體" w:hAnsi="標楷體" w:cs="標楷體"/>
          <w:color w:val="000000"/>
          <w:sz w:val="20"/>
          <w:szCs w:val="20"/>
        </w:rPr>
        <w:t>23</w:t>
      </w:r>
      <w:r>
        <w:rPr>
          <w:rFonts w:ascii="標楷體" w:eastAsia="標楷體" w:hAnsi="標楷體" w:cs="標楷體"/>
          <w:color w:val="000000"/>
          <w:sz w:val="20"/>
          <w:szCs w:val="20"/>
        </w:rPr>
        <w:t>日</w:t>
      </w:r>
      <w:r>
        <w:rPr>
          <w:rFonts w:ascii="標楷體" w:eastAsia="標楷體" w:hAnsi="標楷體" w:cs="標楷體"/>
          <w:color w:val="000000"/>
          <w:sz w:val="20"/>
          <w:szCs w:val="20"/>
        </w:rPr>
        <w:t>100</w:t>
      </w:r>
      <w:r>
        <w:rPr>
          <w:rFonts w:ascii="標楷體" w:eastAsia="標楷體" w:hAnsi="標楷體" w:cs="標楷體"/>
          <w:color w:val="000000"/>
          <w:sz w:val="20"/>
          <w:szCs w:val="20"/>
        </w:rPr>
        <w:t>學年度第</w:t>
      </w:r>
      <w:r>
        <w:rPr>
          <w:rFonts w:ascii="標楷體" w:eastAsia="標楷體" w:hAnsi="標楷體" w:cs="標楷體"/>
          <w:color w:val="000000"/>
          <w:sz w:val="20"/>
          <w:szCs w:val="20"/>
        </w:rPr>
        <w:t>5</w:t>
      </w:r>
      <w:r>
        <w:rPr>
          <w:rFonts w:ascii="標楷體" w:eastAsia="標楷體" w:hAnsi="標楷體" w:cs="標楷體"/>
          <w:color w:val="000000"/>
          <w:sz w:val="20"/>
          <w:szCs w:val="20"/>
        </w:rPr>
        <w:t>次院教評會議訂定</w:t>
      </w:r>
    </w:p>
    <w:p w14:paraId="00000005" w14:textId="77777777" w:rsidR="00DC282C" w:rsidRDefault="001B15E4">
      <w:pPr>
        <w:pBdr>
          <w:top w:val="nil"/>
          <w:left w:val="nil"/>
          <w:bottom w:val="nil"/>
          <w:right w:val="nil"/>
          <w:between w:val="nil"/>
        </w:pBdr>
        <w:spacing w:line="240" w:lineRule="auto"/>
        <w:ind w:left="0" w:hanging="2"/>
        <w:jc w:val="right"/>
        <w:rPr>
          <w:color w:val="000000"/>
          <w:sz w:val="20"/>
          <w:szCs w:val="20"/>
        </w:rPr>
      </w:pPr>
      <w:r>
        <w:rPr>
          <w:rFonts w:eastAsia="Times New Roman"/>
          <w:color w:val="000000"/>
          <w:sz w:val="20"/>
          <w:szCs w:val="20"/>
        </w:rPr>
        <w:t>Stipulated at the 5</w:t>
      </w:r>
      <w:r>
        <w:rPr>
          <w:rFonts w:eastAsia="Times New Roman"/>
          <w:color w:val="000000"/>
          <w:sz w:val="20"/>
          <w:szCs w:val="20"/>
          <w:vertAlign w:val="superscript"/>
        </w:rPr>
        <w:t>th</w:t>
      </w:r>
      <w:r>
        <w:rPr>
          <w:rFonts w:eastAsia="Times New Roman"/>
          <w:color w:val="000000"/>
          <w:sz w:val="20"/>
          <w:szCs w:val="20"/>
        </w:rPr>
        <w:t xml:space="preserve"> College-level Faculty Evaluation Committee on Feb 23, 2012, academic year 100</w:t>
      </w:r>
    </w:p>
    <w:p w14:paraId="00000006" w14:textId="77777777" w:rsidR="00DC282C"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Pr>
          <w:rFonts w:ascii="標楷體" w:eastAsia="標楷體" w:hAnsi="標楷體" w:cs="標楷體"/>
          <w:color w:val="000000"/>
          <w:sz w:val="20"/>
          <w:szCs w:val="20"/>
        </w:rPr>
        <w:t>民國</w:t>
      </w:r>
      <w:r>
        <w:rPr>
          <w:rFonts w:ascii="標楷體" w:eastAsia="標楷體" w:hAnsi="標楷體" w:cs="標楷體"/>
          <w:color w:val="000000"/>
          <w:sz w:val="20"/>
          <w:szCs w:val="20"/>
        </w:rPr>
        <w:t>101</w:t>
      </w:r>
      <w:r>
        <w:rPr>
          <w:rFonts w:ascii="標楷體" w:eastAsia="標楷體" w:hAnsi="標楷體" w:cs="標楷體"/>
          <w:color w:val="000000"/>
          <w:sz w:val="20"/>
          <w:szCs w:val="20"/>
        </w:rPr>
        <w:t>年</w:t>
      </w:r>
      <w:r>
        <w:rPr>
          <w:rFonts w:ascii="標楷體" w:eastAsia="標楷體" w:hAnsi="標楷體" w:cs="標楷體"/>
          <w:color w:val="000000"/>
          <w:sz w:val="20"/>
          <w:szCs w:val="20"/>
        </w:rPr>
        <w:t>06</w:t>
      </w:r>
      <w:r>
        <w:rPr>
          <w:rFonts w:ascii="標楷體" w:eastAsia="標楷體" w:hAnsi="標楷體" w:cs="標楷體"/>
          <w:color w:val="000000"/>
          <w:sz w:val="20"/>
          <w:szCs w:val="20"/>
        </w:rPr>
        <w:t>月</w:t>
      </w:r>
      <w:r>
        <w:rPr>
          <w:rFonts w:ascii="標楷體" w:eastAsia="標楷體" w:hAnsi="標楷體" w:cs="標楷體"/>
          <w:color w:val="000000"/>
          <w:sz w:val="20"/>
          <w:szCs w:val="20"/>
        </w:rPr>
        <w:t>21</w:t>
      </w:r>
      <w:r>
        <w:rPr>
          <w:rFonts w:ascii="標楷體" w:eastAsia="標楷體" w:hAnsi="標楷體" w:cs="標楷體"/>
          <w:color w:val="000000"/>
          <w:sz w:val="20"/>
          <w:szCs w:val="20"/>
        </w:rPr>
        <w:t>日第</w:t>
      </w:r>
      <w:r>
        <w:rPr>
          <w:rFonts w:ascii="標楷體" w:eastAsia="標楷體" w:hAnsi="標楷體" w:cs="標楷體"/>
          <w:color w:val="000000"/>
          <w:sz w:val="20"/>
          <w:szCs w:val="20"/>
        </w:rPr>
        <w:t>29</w:t>
      </w:r>
      <w:r>
        <w:rPr>
          <w:rFonts w:ascii="標楷體" w:eastAsia="標楷體" w:hAnsi="標楷體" w:cs="標楷體"/>
          <w:color w:val="000000"/>
          <w:sz w:val="20"/>
          <w:szCs w:val="20"/>
        </w:rPr>
        <w:t>屆第</w:t>
      </w:r>
      <w:r>
        <w:rPr>
          <w:rFonts w:ascii="標楷體" w:eastAsia="標楷體" w:hAnsi="標楷體" w:cs="標楷體"/>
          <w:color w:val="000000"/>
          <w:sz w:val="20"/>
          <w:szCs w:val="20"/>
        </w:rPr>
        <w:t>4</w:t>
      </w:r>
      <w:r>
        <w:rPr>
          <w:rFonts w:ascii="標楷體" w:eastAsia="標楷體" w:hAnsi="標楷體" w:cs="標楷體"/>
          <w:color w:val="000000"/>
          <w:sz w:val="20"/>
          <w:szCs w:val="20"/>
        </w:rPr>
        <w:t>次校教評會議備查</w:t>
      </w:r>
    </w:p>
    <w:p w14:paraId="00000007" w14:textId="77777777" w:rsidR="00DC282C" w:rsidRDefault="001B15E4">
      <w:pPr>
        <w:pBdr>
          <w:top w:val="nil"/>
          <w:left w:val="nil"/>
          <w:bottom w:val="nil"/>
          <w:right w:val="nil"/>
          <w:between w:val="nil"/>
        </w:pBdr>
        <w:spacing w:line="240" w:lineRule="auto"/>
        <w:ind w:left="0" w:hanging="2"/>
        <w:jc w:val="right"/>
        <w:rPr>
          <w:color w:val="000000"/>
          <w:sz w:val="20"/>
          <w:szCs w:val="20"/>
        </w:rPr>
      </w:pPr>
      <w:r>
        <w:rPr>
          <w:rFonts w:eastAsia="Times New Roman"/>
          <w:color w:val="000000"/>
          <w:sz w:val="20"/>
          <w:szCs w:val="20"/>
        </w:rPr>
        <w:t>Archived for future reference at the 4</w:t>
      </w:r>
      <w:r>
        <w:rPr>
          <w:rFonts w:eastAsia="Times New Roman"/>
          <w:color w:val="000000"/>
          <w:sz w:val="20"/>
          <w:szCs w:val="20"/>
          <w:vertAlign w:val="superscript"/>
        </w:rPr>
        <w:t>th</w:t>
      </w:r>
      <w:r>
        <w:rPr>
          <w:rFonts w:eastAsia="Times New Roman"/>
          <w:color w:val="000000"/>
          <w:sz w:val="20"/>
          <w:szCs w:val="20"/>
        </w:rPr>
        <w:t xml:space="preserve"> University-level Faculty Evaluation Committee of the 29</w:t>
      </w:r>
      <w:r>
        <w:rPr>
          <w:rFonts w:eastAsia="Times New Roman"/>
          <w:color w:val="000000"/>
          <w:sz w:val="20"/>
          <w:szCs w:val="20"/>
          <w:vertAlign w:val="superscript"/>
        </w:rPr>
        <w:t>th</w:t>
      </w:r>
      <w:r>
        <w:rPr>
          <w:rFonts w:eastAsia="Times New Roman"/>
          <w:color w:val="000000"/>
          <w:sz w:val="20"/>
          <w:szCs w:val="20"/>
        </w:rPr>
        <w:t xml:space="preserve"> term on Jun 21, 2012</w:t>
      </w:r>
    </w:p>
    <w:p w14:paraId="00000008" w14:textId="77777777" w:rsidR="00DC282C"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Pr>
          <w:rFonts w:ascii="標楷體" w:eastAsia="標楷體" w:hAnsi="標楷體" w:cs="標楷體"/>
          <w:color w:val="000000"/>
          <w:sz w:val="20"/>
          <w:szCs w:val="20"/>
        </w:rPr>
        <w:t>民國</w:t>
      </w:r>
      <w:r>
        <w:rPr>
          <w:rFonts w:ascii="標楷體" w:eastAsia="標楷體" w:hAnsi="標楷體" w:cs="標楷體"/>
          <w:color w:val="000000"/>
          <w:sz w:val="20"/>
          <w:szCs w:val="20"/>
        </w:rPr>
        <w:t>110</w:t>
      </w:r>
      <w:r>
        <w:rPr>
          <w:rFonts w:ascii="標楷體" w:eastAsia="標楷體" w:hAnsi="標楷體" w:cs="標楷體"/>
          <w:color w:val="000000"/>
          <w:sz w:val="20"/>
          <w:szCs w:val="20"/>
        </w:rPr>
        <w:t>年</w:t>
      </w:r>
      <w:r>
        <w:rPr>
          <w:rFonts w:ascii="標楷體" w:eastAsia="標楷體" w:hAnsi="標楷體" w:cs="標楷體"/>
          <w:color w:val="000000"/>
          <w:sz w:val="20"/>
          <w:szCs w:val="20"/>
        </w:rPr>
        <w:t>05</w:t>
      </w:r>
      <w:r>
        <w:rPr>
          <w:rFonts w:ascii="標楷體" w:eastAsia="標楷體" w:hAnsi="標楷體" w:cs="標楷體"/>
          <w:color w:val="000000"/>
          <w:sz w:val="20"/>
          <w:szCs w:val="20"/>
        </w:rPr>
        <w:t>月</w:t>
      </w:r>
      <w:r>
        <w:rPr>
          <w:rFonts w:ascii="標楷體" w:eastAsia="標楷體" w:hAnsi="標楷體" w:cs="標楷體"/>
          <w:color w:val="000000"/>
          <w:sz w:val="20"/>
          <w:szCs w:val="20"/>
        </w:rPr>
        <w:t>19</w:t>
      </w:r>
      <w:r>
        <w:rPr>
          <w:rFonts w:ascii="標楷體" w:eastAsia="標楷體" w:hAnsi="標楷體" w:cs="標楷體"/>
          <w:color w:val="000000"/>
          <w:sz w:val="20"/>
          <w:szCs w:val="20"/>
        </w:rPr>
        <w:t>日</w:t>
      </w:r>
      <w:r>
        <w:rPr>
          <w:rFonts w:ascii="標楷體" w:eastAsia="標楷體" w:hAnsi="標楷體" w:cs="標楷體"/>
          <w:color w:val="000000"/>
          <w:sz w:val="20"/>
          <w:szCs w:val="20"/>
        </w:rPr>
        <w:t>109</w:t>
      </w:r>
      <w:r>
        <w:rPr>
          <w:rFonts w:ascii="標楷體" w:eastAsia="標楷體" w:hAnsi="標楷體" w:cs="標楷體"/>
          <w:color w:val="000000"/>
          <w:sz w:val="20"/>
          <w:szCs w:val="20"/>
        </w:rPr>
        <w:t>學年度第</w:t>
      </w:r>
      <w:r>
        <w:rPr>
          <w:rFonts w:ascii="標楷體" w:eastAsia="標楷體" w:hAnsi="標楷體" w:cs="標楷體"/>
          <w:color w:val="000000"/>
          <w:sz w:val="20"/>
          <w:szCs w:val="20"/>
        </w:rPr>
        <w:t>6</w:t>
      </w:r>
      <w:r>
        <w:rPr>
          <w:rFonts w:ascii="標楷體" w:eastAsia="標楷體" w:hAnsi="標楷體" w:cs="標楷體"/>
          <w:color w:val="000000"/>
          <w:sz w:val="20"/>
          <w:szCs w:val="20"/>
        </w:rPr>
        <w:t>次院教評會議修正</w:t>
      </w:r>
      <w:r>
        <w:rPr>
          <w:rFonts w:ascii="標楷體" w:eastAsia="標楷體" w:hAnsi="標楷體" w:cs="標楷體"/>
          <w:color w:val="000000"/>
          <w:sz w:val="20"/>
          <w:szCs w:val="20"/>
        </w:rPr>
        <w:t>(</w:t>
      </w:r>
      <w:r>
        <w:rPr>
          <w:rFonts w:ascii="標楷體" w:eastAsia="標楷體" w:hAnsi="標楷體" w:cs="標楷體"/>
          <w:color w:val="000000"/>
          <w:sz w:val="20"/>
          <w:szCs w:val="20"/>
        </w:rPr>
        <w:t>第</w:t>
      </w:r>
      <w:r>
        <w:rPr>
          <w:rFonts w:ascii="標楷體" w:eastAsia="標楷體" w:hAnsi="標楷體" w:cs="標楷體"/>
          <w:color w:val="000000"/>
          <w:sz w:val="20"/>
          <w:szCs w:val="20"/>
        </w:rPr>
        <w:t>4</w:t>
      </w:r>
      <w:r>
        <w:rPr>
          <w:rFonts w:ascii="標楷體" w:eastAsia="標楷體" w:hAnsi="標楷體" w:cs="標楷體"/>
          <w:color w:val="000000"/>
          <w:sz w:val="20"/>
          <w:szCs w:val="20"/>
        </w:rPr>
        <w:t>點</w:t>
      </w:r>
      <w:r>
        <w:rPr>
          <w:rFonts w:ascii="標楷體" w:eastAsia="標楷體" w:hAnsi="標楷體" w:cs="標楷體"/>
          <w:color w:val="000000"/>
          <w:sz w:val="20"/>
          <w:szCs w:val="20"/>
        </w:rPr>
        <w:t>)</w:t>
      </w:r>
    </w:p>
    <w:p w14:paraId="00000009" w14:textId="77777777" w:rsidR="00DC282C" w:rsidRDefault="001B15E4">
      <w:pPr>
        <w:pBdr>
          <w:top w:val="nil"/>
          <w:left w:val="nil"/>
          <w:bottom w:val="nil"/>
          <w:right w:val="nil"/>
          <w:between w:val="nil"/>
        </w:pBdr>
        <w:spacing w:line="240" w:lineRule="auto"/>
        <w:ind w:left="0" w:hanging="2"/>
        <w:jc w:val="right"/>
        <w:rPr>
          <w:color w:val="000000"/>
          <w:sz w:val="20"/>
          <w:szCs w:val="20"/>
        </w:rPr>
      </w:pPr>
      <w:r>
        <w:rPr>
          <w:rFonts w:eastAsia="Times New Roman"/>
          <w:color w:val="000000"/>
          <w:sz w:val="20"/>
          <w:szCs w:val="20"/>
        </w:rPr>
        <w:t>Amended Point 4 at the 6</w:t>
      </w:r>
      <w:r>
        <w:rPr>
          <w:rFonts w:eastAsia="Times New Roman"/>
          <w:color w:val="000000"/>
          <w:sz w:val="20"/>
          <w:szCs w:val="20"/>
          <w:vertAlign w:val="superscript"/>
        </w:rPr>
        <w:t>th</w:t>
      </w:r>
      <w:r>
        <w:rPr>
          <w:rFonts w:eastAsia="Times New Roman"/>
          <w:color w:val="000000"/>
          <w:sz w:val="20"/>
          <w:szCs w:val="20"/>
        </w:rPr>
        <w:t xml:space="preserve"> College-level Faculty Evaluation Committee on May 19, 2021, academic year 109</w:t>
      </w:r>
    </w:p>
    <w:p w14:paraId="0000000A" w14:textId="77777777" w:rsidR="00DC282C"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Pr>
          <w:rFonts w:ascii="標楷體" w:eastAsia="標楷體" w:hAnsi="標楷體" w:cs="標楷體"/>
          <w:color w:val="000000"/>
          <w:sz w:val="20"/>
          <w:szCs w:val="20"/>
        </w:rPr>
        <w:t>民國</w:t>
      </w:r>
      <w:r>
        <w:rPr>
          <w:rFonts w:ascii="標楷體" w:eastAsia="標楷體" w:hAnsi="標楷體" w:cs="標楷體"/>
          <w:color w:val="000000"/>
          <w:sz w:val="20"/>
          <w:szCs w:val="20"/>
        </w:rPr>
        <w:t xml:space="preserve"> 110 </w:t>
      </w:r>
      <w:r>
        <w:rPr>
          <w:rFonts w:ascii="標楷體" w:eastAsia="標楷體" w:hAnsi="標楷體" w:cs="標楷體"/>
          <w:color w:val="000000"/>
          <w:sz w:val="20"/>
          <w:szCs w:val="20"/>
        </w:rPr>
        <w:t>年</w:t>
      </w:r>
      <w:r>
        <w:rPr>
          <w:rFonts w:ascii="標楷體" w:eastAsia="標楷體" w:hAnsi="標楷體" w:cs="標楷體"/>
          <w:color w:val="000000"/>
          <w:sz w:val="20"/>
          <w:szCs w:val="20"/>
        </w:rPr>
        <w:t xml:space="preserve"> 06 </w:t>
      </w:r>
      <w:r>
        <w:rPr>
          <w:rFonts w:ascii="標楷體" w:eastAsia="標楷體" w:hAnsi="標楷體" w:cs="標楷體"/>
          <w:color w:val="000000"/>
          <w:sz w:val="20"/>
          <w:szCs w:val="20"/>
        </w:rPr>
        <w:t>月</w:t>
      </w:r>
      <w:r>
        <w:rPr>
          <w:rFonts w:ascii="標楷體" w:eastAsia="標楷體" w:hAnsi="標楷體" w:cs="標楷體"/>
          <w:color w:val="000000"/>
          <w:sz w:val="20"/>
          <w:szCs w:val="20"/>
        </w:rPr>
        <w:t xml:space="preserve"> 22 </w:t>
      </w:r>
      <w:r>
        <w:rPr>
          <w:rFonts w:ascii="標楷體" w:eastAsia="標楷體" w:hAnsi="標楷體" w:cs="標楷體"/>
          <w:color w:val="000000"/>
          <w:sz w:val="20"/>
          <w:szCs w:val="20"/>
        </w:rPr>
        <w:t>日第</w:t>
      </w:r>
      <w:r>
        <w:rPr>
          <w:rFonts w:ascii="標楷體" w:eastAsia="標楷體" w:hAnsi="標楷體" w:cs="標楷體"/>
          <w:color w:val="000000"/>
          <w:sz w:val="20"/>
          <w:szCs w:val="20"/>
        </w:rPr>
        <w:t xml:space="preserve"> 38 </w:t>
      </w:r>
      <w:proofErr w:type="gramStart"/>
      <w:r>
        <w:rPr>
          <w:rFonts w:ascii="標楷體" w:eastAsia="標楷體" w:hAnsi="標楷體" w:cs="標楷體"/>
          <w:color w:val="000000"/>
          <w:sz w:val="20"/>
          <w:szCs w:val="20"/>
        </w:rPr>
        <w:t>屆第</w:t>
      </w:r>
      <w:proofErr w:type="gramEnd"/>
      <w:r>
        <w:rPr>
          <w:rFonts w:ascii="標楷體" w:eastAsia="標楷體" w:hAnsi="標楷體" w:cs="標楷體"/>
          <w:color w:val="000000"/>
          <w:sz w:val="20"/>
          <w:szCs w:val="20"/>
        </w:rPr>
        <w:t xml:space="preserve"> 4 </w:t>
      </w:r>
      <w:proofErr w:type="gramStart"/>
      <w:r>
        <w:rPr>
          <w:rFonts w:ascii="標楷體" w:eastAsia="標楷體" w:hAnsi="標楷體" w:cs="標楷體"/>
          <w:color w:val="000000"/>
          <w:sz w:val="20"/>
          <w:szCs w:val="20"/>
        </w:rPr>
        <w:t>次校教</w:t>
      </w:r>
      <w:proofErr w:type="gramEnd"/>
      <w:r>
        <w:rPr>
          <w:rFonts w:ascii="標楷體" w:eastAsia="標楷體" w:hAnsi="標楷體" w:cs="標楷體"/>
          <w:color w:val="000000"/>
          <w:sz w:val="20"/>
          <w:szCs w:val="20"/>
        </w:rPr>
        <w:t>評會議備查</w:t>
      </w:r>
    </w:p>
    <w:p w14:paraId="0000000B" w14:textId="77777777" w:rsidR="00DC282C" w:rsidRDefault="001B15E4">
      <w:pPr>
        <w:pBdr>
          <w:top w:val="nil"/>
          <w:left w:val="nil"/>
          <w:bottom w:val="nil"/>
          <w:right w:val="nil"/>
          <w:between w:val="nil"/>
        </w:pBdr>
        <w:spacing w:line="240" w:lineRule="auto"/>
        <w:ind w:left="0" w:hanging="2"/>
        <w:jc w:val="right"/>
        <w:rPr>
          <w:color w:val="000000"/>
          <w:sz w:val="20"/>
          <w:szCs w:val="20"/>
        </w:rPr>
      </w:pPr>
      <w:r>
        <w:rPr>
          <w:rFonts w:eastAsia="Times New Roman"/>
          <w:color w:val="000000"/>
          <w:sz w:val="20"/>
          <w:szCs w:val="20"/>
        </w:rPr>
        <w:t>Archived for future reference at the 4</w:t>
      </w:r>
      <w:r>
        <w:rPr>
          <w:rFonts w:eastAsia="Times New Roman"/>
          <w:color w:val="000000"/>
          <w:sz w:val="20"/>
          <w:szCs w:val="20"/>
          <w:vertAlign w:val="superscript"/>
        </w:rPr>
        <w:t>th</w:t>
      </w:r>
      <w:r>
        <w:rPr>
          <w:rFonts w:eastAsia="Times New Roman"/>
          <w:color w:val="000000"/>
          <w:sz w:val="20"/>
          <w:szCs w:val="20"/>
        </w:rPr>
        <w:t xml:space="preserve"> University-level Faculty Evaluation Committee of the 38</w:t>
      </w:r>
      <w:r>
        <w:rPr>
          <w:rFonts w:eastAsia="Times New Roman"/>
          <w:color w:val="000000"/>
          <w:sz w:val="20"/>
          <w:szCs w:val="20"/>
          <w:vertAlign w:val="superscript"/>
        </w:rPr>
        <w:t>th</w:t>
      </w:r>
      <w:r>
        <w:rPr>
          <w:rFonts w:eastAsia="Times New Roman"/>
          <w:color w:val="000000"/>
          <w:sz w:val="20"/>
          <w:szCs w:val="20"/>
        </w:rPr>
        <w:t xml:space="preserve"> term on Jun 22, 2021</w:t>
      </w:r>
    </w:p>
    <w:p w14:paraId="732FE3DC" w14:textId="77777777" w:rsidR="001B15E4"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sidRPr="001B15E4">
        <w:rPr>
          <w:rFonts w:ascii="標楷體" w:eastAsia="標楷體" w:hAnsi="標楷體" w:cs="標楷體" w:hint="eastAsia"/>
          <w:color w:val="000000"/>
          <w:sz w:val="20"/>
          <w:szCs w:val="20"/>
        </w:rPr>
        <w:t>民國111年06月23日110學年度第4次院教評會議修正(第6點)</w:t>
      </w:r>
    </w:p>
    <w:p w14:paraId="0F45707A" w14:textId="66F69235" w:rsidR="001B15E4" w:rsidRDefault="001B15E4" w:rsidP="001B15E4">
      <w:pPr>
        <w:pBdr>
          <w:top w:val="nil"/>
          <w:left w:val="nil"/>
          <w:bottom w:val="nil"/>
          <w:right w:val="nil"/>
          <w:between w:val="nil"/>
        </w:pBdr>
        <w:spacing w:line="240" w:lineRule="auto"/>
        <w:ind w:left="0" w:hanging="2"/>
        <w:jc w:val="right"/>
        <w:rPr>
          <w:color w:val="000000"/>
          <w:sz w:val="20"/>
          <w:szCs w:val="20"/>
        </w:rPr>
      </w:pPr>
      <w:proofErr w:type="gramStart"/>
      <w:r>
        <w:rPr>
          <w:rFonts w:eastAsia="Times New Roman"/>
          <w:color w:val="000000"/>
          <w:sz w:val="20"/>
          <w:szCs w:val="20"/>
        </w:rPr>
        <w:t>Amended  the</w:t>
      </w:r>
      <w:proofErr w:type="gramEnd"/>
      <w:r>
        <w:rPr>
          <w:rFonts w:eastAsia="Times New Roman"/>
          <w:color w:val="000000"/>
          <w:sz w:val="20"/>
          <w:szCs w:val="20"/>
        </w:rPr>
        <w:t xml:space="preserve"> 6</w:t>
      </w:r>
      <w:r>
        <w:rPr>
          <w:rFonts w:eastAsia="Times New Roman"/>
          <w:color w:val="000000"/>
          <w:sz w:val="20"/>
          <w:szCs w:val="20"/>
          <w:vertAlign w:val="superscript"/>
        </w:rPr>
        <w:t>th</w:t>
      </w:r>
      <w:r>
        <w:rPr>
          <w:rFonts w:eastAsia="Times New Roman"/>
          <w:color w:val="000000"/>
          <w:sz w:val="20"/>
          <w:szCs w:val="20"/>
        </w:rPr>
        <w:t xml:space="preserve"> College-level Faculty Evaluation Committee on </w:t>
      </w:r>
      <w:r>
        <w:rPr>
          <w:rFonts w:eastAsia="Times New Roman"/>
          <w:color w:val="000000"/>
          <w:sz w:val="20"/>
          <w:szCs w:val="20"/>
        </w:rPr>
        <w:t>Jun</w:t>
      </w:r>
      <w:r>
        <w:rPr>
          <w:rFonts w:eastAsia="Times New Roman"/>
          <w:color w:val="000000"/>
          <w:sz w:val="20"/>
          <w:szCs w:val="20"/>
        </w:rPr>
        <w:t xml:space="preserve"> </w:t>
      </w:r>
      <w:r>
        <w:rPr>
          <w:rFonts w:eastAsia="Times New Roman"/>
          <w:color w:val="000000"/>
          <w:sz w:val="20"/>
          <w:szCs w:val="20"/>
        </w:rPr>
        <w:t>23</w:t>
      </w:r>
      <w:r>
        <w:rPr>
          <w:rFonts w:eastAsia="Times New Roman"/>
          <w:color w:val="000000"/>
          <w:sz w:val="20"/>
          <w:szCs w:val="20"/>
        </w:rPr>
        <w:t>, 202</w:t>
      </w:r>
      <w:r>
        <w:rPr>
          <w:rFonts w:eastAsia="Times New Roman"/>
          <w:color w:val="000000"/>
          <w:sz w:val="20"/>
          <w:szCs w:val="20"/>
        </w:rPr>
        <w:t>2</w:t>
      </w:r>
      <w:r>
        <w:rPr>
          <w:rFonts w:eastAsia="Times New Roman"/>
          <w:color w:val="000000"/>
          <w:sz w:val="20"/>
          <w:szCs w:val="20"/>
        </w:rPr>
        <w:t xml:space="preserve">, academic year </w:t>
      </w:r>
      <w:r>
        <w:rPr>
          <w:rFonts w:eastAsia="Times New Roman"/>
          <w:color w:val="000000"/>
          <w:sz w:val="20"/>
          <w:szCs w:val="20"/>
        </w:rPr>
        <w:t>110</w:t>
      </w:r>
    </w:p>
    <w:p w14:paraId="0000000C" w14:textId="6132F61F" w:rsidR="00DC282C" w:rsidRDefault="001B15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sidRPr="001B15E4">
        <w:rPr>
          <w:rFonts w:ascii="標楷體" w:eastAsia="標楷體" w:hAnsi="標楷體" w:cs="標楷體" w:hint="eastAsia"/>
          <w:color w:val="000000"/>
          <w:sz w:val="20"/>
          <w:szCs w:val="20"/>
        </w:rPr>
        <w:t>民國111年06月28日第39屆第7次校教評會議備查</w:t>
      </w:r>
    </w:p>
    <w:p w14:paraId="7B18DA8D" w14:textId="59D82850" w:rsidR="001B15E4" w:rsidRPr="001B15E4" w:rsidRDefault="001B15E4" w:rsidP="001B15E4">
      <w:pPr>
        <w:pBdr>
          <w:top w:val="nil"/>
          <w:left w:val="nil"/>
          <w:bottom w:val="nil"/>
          <w:right w:val="nil"/>
          <w:between w:val="nil"/>
        </w:pBdr>
        <w:spacing w:line="240" w:lineRule="auto"/>
        <w:ind w:left="0" w:hanging="2"/>
        <w:jc w:val="right"/>
        <w:rPr>
          <w:rFonts w:hint="eastAsia"/>
          <w:color w:val="000000"/>
          <w:sz w:val="20"/>
          <w:szCs w:val="20"/>
        </w:rPr>
      </w:pPr>
      <w:r>
        <w:rPr>
          <w:rFonts w:eastAsia="Times New Roman"/>
          <w:color w:val="000000"/>
          <w:sz w:val="20"/>
          <w:szCs w:val="20"/>
        </w:rPr>
        <w:t xml:space="preserve">Archived for future reference at the </w:t>
      </w:r>
      <w:r>
        <w:rPr>
          <w:rFonts w:eastAsia="Times New Roman"/>
          <w:color w:val="000000"/>
          <w:sz w:val="20"/>
          <w:szCs w:val="20"/>
        </w:rPr>
        <w:t>7</w:t>
      </w:r>
      <w:r>
        <w:rPr>
          <w:rFonts w:eastAsia="Times New Roman"/>
          <w:color w:val="000000"/>
          <w:sz w:val="20"/>
          <w:szCs w:val="20"/>
          <w:vertAlign w:val="superscript"/>
        </w:rPr>
        <w:t>th</w:t>
      </w:r>
      <w:r>
        <w:rPr>
          <w:rFonts w:eastAsia="Times New Roman"/>
          <w:color w:val="000000"/>
          <w:sz w:val="20"/>
          <w:szCs w:val="20"/>
        </w:rPr>
        <w:t xml:space="preserve"> University-level Faculty Evaluation Committee of the 3</w:t>
      </w:r>
      <w:r>
        <w:rPr>
          <w:rFonts w:eastAsia="Times New Roman"/>
          <w:color w:val="000000"/>
          <w:sz w:val="20"/>
          <w:szCs w:val="20"/>
        </w:rPr>
        <w:t>9</w:t>
      </w:r>
      <w:r>
        <w:rPr>
          <w:rFonts w:eastAsia="Times New Roman"/>
          <w:color w:val="000000"/>
          <w:sz w:val="20"/>
          <w:szCs w:val="20"/>
          <w:vertAlign w:val="superscript"/>
        </w:rPr>
        <w:t>th</w:t>
      </w:r>
      <w:r>
        <w:rPr>
          <w:rFonts w:eastAsia="Times New Roman"/>
          <w:color w:val="000000"/>
          <w:sz w:val="20"/>
          <w:szCs w:val="20"/>
        </w:rPr>
        <w:t xml:space="preserve"> term on Jun </w:t>
      </w:r>
      <w:r>
        <w:rPr>
          <w:rFonts w:eastAsia="Times New Roman"/>
          <w:color w:val="000000"/>
          <w:sz w:val="20"/>
          <w:szCs w:val="20"/>
        </w:rPr>
        <w:t>28</w:t>
      </w:r>
      <w:r>
        <w:rPr>
          <w:rFonts w:eastAsia="Times New Roman"/>
          <w:color w:val="000000"/>
          <w:sz w:val="20"/>
          <w:szCs w:val="20"/>
        </w:rPr>
        <w:t>, 202</w:t>
      </w:r>
      <w:r>
        <w:rPr>
          <w:rFonts w:eastAsia="Times New Roman"/>
          <w:color w:val="000000"/>
          <w:sz w:val="20"/>
          <w:szCs w:val="20"/>
        </w:rPr>
        <w:t>2</w:t>
      </w:r>
    </w:p>
    <w:p w14:paraId="0000000D" w14:textId="77777777" w:rsidR="00DC282C" w:rsidRPr="001B15E4" w:rsidRDefault="00DC282C">
      <w:pPr>
        <w:pBdr>
          <w:top w:val="nil"/>
          <w:left w:val="nil"/>
          <w:bottom w:val="nil"/>
          <w:right w:val="nil"/>
          <w:between w:val="nil"/>
        </w:pBdr>
        <w:spacing w:before="2" w:line="240" w:lineRule="auto"/>
        <w:ind w:left="0" w:hanging="2"/>
        <w:rPr>
          <w:rFonts w:ascii="新細明體" w:eastAsia="新細明體" w:hAnsi="新細明體" w:cs="新細明體"/>
          <w:color w:val="000000"/>
          <w:sz w:val="16"/>
          <w:szCs w:val="16"/>
        </w:rPr>
      </w:pPr>
    </w:p>
    <w:p w14:paraId="0000000E" w14:textId="77777777" w:rsidR="00DC282C" w:rsidRDefault="001B15E4">
      <w:pPr>
        <w:numPr>
          <w:ilvl w:val="0"/>
          <w:numId w:val="2"/>
        </w:numPr>
        <w:pBdr>
          <w:top w:val="nil"/>
          <w:left w:val="nil"/>
          <w:bottom w:val="nil"/>
          <w:right w:val="nil"/>
          <w:between w:val="nil"/>
        </w:pBdr>
        <w:spacing w:line="240" w:lineRule="auto"/>
        <w:ind w:left="0" w:right="357" w:hanging="2"/>
        <w:jc w:val="both"/>
        <w:rPr>
          <w:rFonts w:ascii="標楷體" w:eastAsia="標楷體" w:hAnsi="標楷體" w:cs="標楷體"/>
          <w:color w:val="000000"/>
        </w:rPr>
      </w:pPr>
      <w:r>
        <w:rPr>
          <w:rFonts w:ascii="標楷體" w:eastAsia="標楷體" w:hAnsi="標楷體" w:cs="標楷體"/>
          <w:color w:val="000000"/>
        </w:rPr>
        <w:t>本規範依據本校「國立中興大學聘任專業技術人員擔任教學要點」訂定之。</w:t>
      </w:r>
    </w:p>
    <w:p w14:paraId="0000000F" w14:textId="77777777" w:rsidR="00DC282C" w:rsidRDefault="001B15E4">
      <w:pPr>
        <w:numPr>
          <w:ilvl w:val="0"/>
          <w:numId w:val="1"/>
        </w:numPr>
        <w:pBdr>
          <w:top w:val="nil"/>
          <w:left w:val="nil"/>
          <w:bottom w:val="nil"/>
          <w:right w:val="nil"/>
          <w:between w:val="nil"/>
        </w:pBdr>
        <w:spacing w:line="240" w:lineRule="auto"/>
        <w:ind w:left="0" w:right="357" w:hanging="2"/>
        <w:rPr>
          <w:color w:val="000000"/>
        </w:rPr>
      </w:pPr>
      <w:r>
        <w:rPr>
          <w:rFonts w:eastAsia="Times New Roman"/>
          <w:color w:val="000000"/>
        </w:rPr>
        <w:t xml:space="preserve">These regulations were stipulated in accordance with the “Guidelines for the Recruitment of Professional Technicians as Teachers at National Chung </w:t>
      </w:r>
      <w:proofErr w:type="spellStart"/>
      <w:r>
        <w:rPr>
          <w:rFonts w:eastAsia="Times New Roman"/>
          <w:color w:val="000000"/>
        </w:rPr>
        <w:t>Hsing</w:t>
      </w:r>
      <w:proofErr w:type="spellEnd"/>
      <w:r>
        <w:rPr>
          <w:rFonts w:eastAsia="Times New Roman"/>
          <w:color w:val="000000"/>
        </w:rPr>
        <w:t xml:space="preserve"> University”.</w:t>
      </w:r>
    </w:p>
    <w:p w14:paraId="00000010" w14:textId="77777777" w:rsidR="00DC282C" w:rsidRDefault="001B15E4">
      <w:pPr>
        <w:numPr>
          <w:ilvl w:val="0"/>
          <w:numId w:val="2"/>
        </w:numPr>
        <w:pBdr>
          <w:top w:val="nil"/>
          <w:left w:val="nil"/>
          <w:bottom w:val="nil"/>
          <w:right w:val="nil"/>
          <w:between w:val="nil"/>
        </w:pBdr>
        <w:spacing w:line="238" w:lineRule="auto"/>
        <w:ind w:left="0" w:right="263" w:hanging="2"/>
        <w:jc w:val="both"/>
        <w:rPr>
          <w:rFonts w:ascii="標楷體" w:eastAsia="標楷體" w:hAnsi="標楷體" w:cs="標楷體"/>
          <w:color w:val="000000"/>
        </w:rPr>
      </w:pPr>
      <w:r>
        <w:rPr>
          <w:rFonts w:ascii="標楷體" w:eastAsia="標楷體" w:hAnsi="標楷體" w:cs="標楷體"/>
          <w:color w:val="000000"/>
        </w:rPr>
        <w:t>專業技術人員比照教師職務等級，分教授級、副教授級、助理教授級及講師級四級，各級標準依本校專業技術人員擔任教學要點之規定。</w:t>
      </w:r>
    </w:p>
    <w:p w14:paraId="00000011" w14:textId="77777777" w:rsidR="00DC282C" w:rsidRDefault="001B15E4">
      <w:pPr>
        <w:numPr>
          <w:ilvl w:val="0"/>
          <w:numId w:val="1"/>
        </w:numPr>
        <w:pBdr>
          <w:top w:val="nil"/>
          <w:left w:val="nil"/>
          <w:bottom w:val="nil"/>
          <w:right w:val="nil"/>
          <w:between w:val="nil"/>
        </w:pBdr>
        <w:spacing w:line="240" w:lineRule="auto"/>
        <w:ind w:left="0" w:right="357" w:hanging="2"/>
        <w:rPr>
          <w:color w:val="000000"/>
        </w:rPr>
      </w:pPr>
      <w:r>
        <w:rPr>
          <w:rFonts w:eastAsia="Times New Roman"/>
          <w:color w:val="000000"/>
        </w:rPr>
        <w:t>The positions of professional technicians shall emulate those of teachers, classifying into four levels including professor level, associate professor level, assistant professor level, and lectur</w:t>
      </w:r>
      <w:r>
        <w:rPr>
          <w:rFonts w:eastAsia="Times New Roman"/>
          <w:color w:val="000000"/>
        </w:rPr>
        <w:t xml:space="preserve">er level. The criteria for each level are enumerated </w:t>
      </w:r>
      <w:r>
        <w:t>in</w:t>
      </w:r>
      <w:r>
        <w:rPr>
          <w:rFonts w:eastAsia="Times New Roman"/>
          <w:color w:val="000000"/>
        </w:rPr>
        <w:t xml:space="preserve"> the “Guidelines for the Recruitment of Professional Technicians as Teachers at National Chung </w:t>
      </w:r>
      <w:proofErr w:type="spellStart"/>
      <w:r>
        <w:rPr>
          <w:rFonts w:eastAsia="Times New Roman"/>
          <w:color w:val="000000"/>
        </w:rPr>
        <w:t>Hsing</w:t>
      </w:r>
      <w:proofErr w:type="spellEnd"/>
      <w:r>
        <w:rPr>
          <w:rFonts w:eastAsia="Times New Roman"/>
          <w:color w:val="000000"/>
        </w:rPr>
        <w:t xml:space="preserve"> University”.</w:t>
      </w:r>
    </w:p>
    <w:p w14:paraId="00000012" w14:textId="77777777" w:rsidR="00DC282C" w:rsidRDefault="001B15E4">
      <w:pPr>
        <w:numPr>
          <w:ilvl w:val="0"/>
          <w:numId w:val="2"/>
        </w:numPr>
        <w:pBdr>
          <w:top w:val="nil"/>
          <w:left w:val="nil"/>
          <w:bottom w:val="nil"/>
          <w:right w:val="nil"/>
          <w:between w:val="nil"/>
        </w:pBdr>
        <w:spacing w:before="18" w:line="240" w:lineRule="auto"/>
        <w:ind w:left="0" w:right="263" w:hanging="2"/>
        <w:jc w:val="both"/>
        <w:rPr>
          <w:rFonts w:ascii="標楷體" w:eastAsia="標楷體" w:hAnsi="標楷體" w:cs="標楷體"/>
          <w:color w:val="000000"/>
        </w:rPr>
      </w:pPr>
      <w:r>
        <w:rPr>
          <w:rFonts w:ascii="標楷體" w:eastAsia="標楷體" w:hAnsi="標楷體" w:cs="標楷體"/>
          <w:color w:val="000000"/>
        </w:rPr>
        <w:t>本院聘任專業技術人員之年資、具體事蹟、特殊造詣或成就、國際級大獎之認定，規範如下：</w:t>
      </w:r>
    </w:p>
    <w:p w14:paraId="00000013" w14:textId="77777777" w:rsidR="00DC282C" w:rsidRDefault="001B15E4">
      <w:pPr>
        <w:numPr>
          <w:ilvl w:val="1"/>
          <w:numId w:val="3"/>
        </w:numPr>
        <w:pBdr>
          <w:top w:val="nil"/>
          <w:left w:val="nil"/>
          <w:bottom w:val="nil"/>
          <w:right w:val="nil"/>
          <w:between w:val="nil"/>
        </w:pBdr>
        <w:spacing w:line="240" w:lineRule="auto"/>
        <w:ind w:left="0" w:right="176" w:hanging="2"/>
        <w:jc w:val="both"/>
        <w:rPr>
          <w:rFonts w:ascii="標楷體" w:eastAsia="標楷體" w:hAnsi="標楷體" w:cs="標楷體"/>
          <w:color w:val="000000"/>
        </w:rPr>
      </w:pPr>
      <w:r>
        <w:rPr>
          <w:rFonts w:ascii="標楷體" w:eastAsia="標楷體" w:hAnsi="標楷體" w:cs="標楷體"/>
          <w:color w:val="000000"/>
        </w:rPr>
        <w:t>年資：應為與應聘科目相關之專業性工作年資，未滿一年部</w:t>
      </w:r>
      <w:r>
        <w:rPr>
          <w:rFonts w:ascii="標楷體" w:eastAsia="標楷體" w:hAnsi="標楷體" w:cs="標楷體"/>
          <w:color w:val="000000"/>
        </w:rPr>
        <w:t xml:space="preserve"> </w:t>
      </w:r>
      <w:r>
        <w:rPr>
          <w:rFonts w:ascii="標楷體" w:eastAsia="標楷體" w:hAnsi="標楷體" w:cs="標楷體"/>
          <w:color w:val="000000"/>
        </w:rPr>
        <w:t>份不予計算，請檢具經歷證明書提供</w:t>
      </w:r>
      <w:proofErr w:type="gramStart"/>
      <w:r>
        <w:rPr>
          <w:rFonts w:ascii="標楷體" w:eastAsia="標楷體" w:hAnsi="標楷體" w:cs="標楷體"/>
          <w:color w:val="000000"/>
        </w:rPr>
        <w:t>各級教評</w:t>
      </w:r>
      <w:proofErr w:type="gramEnd"/>
      <w:r>
        <w:rPr>
          <w:rFonts w:ascii="標楷體" w:eastAsia="標楷體" w:hAnsi="標楷體" w:cs="標楷體"/>
          <w:color w:val="000000"/>
        </w:rPr>
        <w:t>會審議。</w:t>
      </w:r>
    </w:p>
    <w:p w14:paraId="00000014" w14:textId="77777777" w:rsidR="00DC282C" w:rsidRDefault="001B15E4">
      <w:pPr>
        <w:numPr>
          <w:ilvl w:val="1"/>
          <w:numId w:val="3"/>
        </w:numPr>
        <w:pBdr>
          <w:top w:val="nil"/>
          <w:left w:val="nil"/>
          <w:bottom w:val="nil"/>
          <w:right w:val="nil"/>
          <w:between w:val="nil"/>
        </w:pBdr>
        <w:spacing w:line="240" w:lineRule="auto"/>
        <w:ind w:left="0" w:right="176" w:hanging="2"/>
        <w:jc w:val="both"/>
        <w:rPr>
          <w:rFonts w:ascii="標楷體" w:eastAsia="標楷體" w:hAnsi="標楷體" w:cs="標楷體"/>
          <w:color w:val="000000"/>
        </w:rPr>
      </w:pPr>
      <w:r>
        <w:rPr>
          <w:rFonts w:ascii="標楷體" w:eastAsia="標楷體" w:hAnsi="標楷體" w:cs="標楷體"/>
          <w:color w:val="000000"/>
        </w:rPr>
        <w:t>具體事蹟、特殊造詣或成就：應為與應聘科目相關之事蹟、造詣或成就，並檢附相關證明文件，提供</w:t>
      </w:r>
      <w:proofErr w:type="gramStart"/>
      <w:r>
        <w:rPr>
          <w:rFonts w:ascii="標楷體" w:eastAsia="標楷體" w:hAnsi="標楷體" w:cs="標楷體"/>
          <w:color w:val="000000"/>
        </w:rPr>
        <w:t>各級教評</w:t>
      </w:r>
      <w:proofErr w:type="gramEnd"/>
      <w:r>
        <w:rPr>
          <w:rFonts w:ascii="標楷體" w:eastAsia="標楷體" w:hAnsi="標楷體" w:cs="標楷體"/>
          <w:color w:val="000000"/>
        </w:rPr>
        <w:t>會審議認定。</w:t>
      </w:r>
    </w:p>
    <w:p w14:paraId="00000015" w14:textId="77777777" w:rsidR="00DC282C" w:rsidRDefault="001B15E4">
      <w:pPr>
        <w:numPr>
          <w:ilvl w:val="1"/>
          <w:numId w:val="3"/>
        </w:numPr>
        <w:pBdr>
          <w:top w:val="nil"/>
          <w:left w:val="nil"/>
          <w:bottom w:val="nil"/>
          <w:right w:val="nil"/>
          <w:between w:val="nil"/>
        </w:pBdr>
        <w:spacing w:line="240" w:lineRule="auto"/>
        <w:ind w:left="0" w:right="107" w:hanging="2"/>
        <w:jc w:val="both"/>
        <w:rPr>
          <w:rFonts w:ascii="標楷體" w:eastAsia="標楷體" w:hAnsi="標楷體" w:cs="標楷體"/>
          <w:color w:val="000000"/>
        </w:rPr>
      </w:pPr>
      <w:r>
        <w:rPr>
          <w:rFonts w:ascii="標楷體" w:eastAsia="標楷體" w:hAnsi="標楷體" w:cs="標楷體"/>
          <w:color w:val="000000"/>
        </w:rPr>
        <w:t>國際級大獎：應為與應聘科目相關之專業性獎勵，請</w:t>
      </w:r>
      <w:proofErr w:type="gramStart"/>
      <w:r>
        <w:rPr>
          <w:rFonts w:ascii="標楷體" w:eastAsia="標楷體" w:hAnsi="標楷體" w:cs="標楷體"/>
          <w:color w:val="000000"/>
        </w:rPr>
        <w:t>檢附獲</w:t>
      </w:r>
      <w:proofErr w:type="gramEnd"/>
      <w:r>
        <w:rPr>
          <w:rFonts w:ascii="標楷體" w:eastAsia="標楷體" w:hAnsi="標楷體" w:cs="標楷體"/>
          <w:color w:val="000000"/>
        </w:rPr>
        <w:t xml:space="preserve"> </w:t>
      </w:r>
      <w:r>
        <w:rPr>
          <w:rFonts w:ascii="標楷體" w:eastAsia="標楷體" w:hAnsi="標楷體" w:cs="標楷體"/>
          <w:color w:val="000000"/>
        </w:rPr>
        <w:t>得獎項之證明與該獎項之徵選資料，提供</w:t>
      </w:r>
      <w:proofErr w:type="gramStart"/>
      <w:r>
        <w:rPr>
          <w:rFonts w:ascii="標楷體" w:eastAsia="標楷體" w:hAnsi="標楷體" w:cs="標楷體"/>
          <w:color w:val="000000"/>
        </w:rPr>
        <w:t>各級教評</w:t>
      </w:r>
      <w:proofErr w:type="gramEnd"/>
      <w:r>
        <w:rPr>
          <w:rFonts w:ascii="標楷體" w:eastAsia="標楷體" w:hAnsi="標楷體" w:cs="標楷體"/>
          <w:color w:val="000000"/>
        </w:rPr>
        <w:t>會審議認定。</w:t>
      </w:r>
    </w:p>
    <w:p w14:paraId="00000016" w14:textId="77777777" w:rsidR="00DC282C" w:rsidRDefault="001B15E4">
      <w:pPr>
        <w:numPr>
          <w:ilvl w:val="1"/>
          <w:numId w:val="3"/>
        </w:numPr>
        <w:pBdr>
          <w:top w:val="nil"/>
          <w:left w:val="nil"/>
          <w:bottom w:val="nil"/>
          <w:right w:val="nil"/>
          <w:between w:val="nil"/>
        </w:pBdr>
        <w:spacing w:line="240" w:lineRule="auto"/>
        <w:ind w:left="0" w:right="107" w:hanging="2"/>
        <w:jc w:val="both"/>
        <w:rPr>
          <w:rFonts w:ascii="標楷體" w:eastAsia="標楷體" w:hAnsi="標楷體" w:cs="標楷體"/>
          <w:color w:val="000000"/>
        </w:rPr>
      </w:pPr>
      <w:r>
        <w:rPr>
          <w:rFonts w:ascii="標楷體" w:eastAsia="標楷體" w:hAnsi="標楷體" w:cs="標楷體"/>
          <w:color w:val="000000"/>
        </w:rPr>
        <w:t>前項具體事蹟、特殊造詣或成就之認定，應</w:t>
      </w:r>
      <w:proofErr w:type="gramStart"/>
      <w:r>
        <w:rPr>
          <w:rFonts w:ascii="標楷體" w:eastAsia="標楷體" w:hAnsi="標楷體" w:cs="標楷體"/>
          <w:color w:val="000000"/>
        </w:rPr>
        <w:t>併</w:t>
      </w:r>
      <w:proofErr w:type="gramEnd"/>
      <w:r>
        <w:rPr>
          <w:rFonts w:ascii="標楷體" w:eastAsia="標楷體" w:hAnsi="標楷體" w:cs="標楷體"/>
          <w:color w:val="000000"/>
        </w:rPr>
        <w:t>同擬授課大綱</w:t>
      </w:r>
      <w:r>
        <w:rPr>
          <w:rFonts w:ascii="標楷體" w:eastAsia="標楷體" w:hAnsi="標楷體" w:cs="標楷體"/>
          <w:color w:val="000000"/>
        </w:rPr>
        <w:t xml:space="preserve"> </w:t>
      </w:r>
      <w:r>
        <w:rPr>
          <w:rFonts w:ascii="標楷體" w:eastAsia="標楷體" w:hAnsi="標楷體" w:cs="標楷體"/>
          <w:color w:val="000000"/>
        </w:rPr>
        <w:t>先送請校外學者或專家三人審查，並獲二人以上之推薦。</w:t>
      </w:r>
    </w:p>
    <w:p w14:paraId="00000017" w14:textId="77777777" w:rsidR="00DC282C" w:rsidRDefault="001B15E4">
      <w:pPr>
        <w:numPr>
          <w:ilvl w:val="0"/>
          <w:numId w:val="1"/>
        </w:numPr>
        <w:pBdr>
          <w:top w:val="nil"/>
          <w:left w:val="nil"/>
          <w:bottom w:val="nil"/>
          <w:right w:val="nil"/>
          <w:between w:val="nil"/>
        </w:pBdr>
        <w:spacing w:line="240" w:lineRule="auto"/>
        <w:ind w:left="0" w:right="107" w:hanging="2"/>
        <w:rPr>
          <w:color w:val="000000"/>
        </w:rPr>
      </w:pPr>
      <w:r>
        <w:rPr>
          <w:rFonts w:eastAsia="Times New Roman"/>
          <w:color w:val="000000"/>
        </w:rPr>
        <w:t>The regulations for the recognition of t</w:t>
      </w:r>
      <w:r>
        <w:rPr>
          <w:rFonts w:eastAsia="Times New Roman"/>
          <w:color w:val="000000"/>
        </w:rPr>
        <w:t xml:space="preserve">he recruited professional technicians’ tenure, outstanding performances, special attainments or accomplishments, and international awards are as follows: </w:t>
      </w:r>
    </w:p>
    <w:p w14:paraId="00000018" w14:textId="77777777" w:rsidR="00DC282C" w:rsidRDefault="001B15E4">
      <w:pPr>
        <w:numPr>
          <w:ilvl w:val="0"/>
          <w:numId w:val="4"/>
        </w:numPr>
        <w:pBdr>
          <w:top w:val="nil"/>
          <w:left w:val="nil"/>
          <w:bottom w:val="nil"/>
          <w:right w:val="nil"/>
          <w:between w:val="nil"/>
        </w:pBdr>
        <w:spacing w:line="240" w:lineRule="auto"/>
        <w:ind w:left="0" w:right="107" w:hanging="2"/>
        <w:rPr>
          <w:color w:val="000000"/>
        </w:rPr>
      </w:pPr>
      <w:r>
        <w:rPr>
          <w:rFonts w:eastAsia="Times New Roman"/>
          <w:color w:val="000000"/>
        </w:rPr>
        <w:t>Tenure: The tenure shall be from a professional position related to the subject of application, and the part below one year shall be removed from the calculation. Please provide all levels of the Faculty Evaluation Committee with certificates of experience</w:t>
      </w:r>
      <w:r>
        <w:rPr>
          <w:rFonts w:eastAsia="Times New Roman"/>
          <w:color w:val="000000"/>
        </w:rPr>
        <w:t xml:space="preserve"> for deliberation.</w:t>
      </w:r>
    </w:p>
    <w:p w14:paraId="00000019" w14:textId="77777777" w:rsidR="00DC282C" w:rsidRDefault="001B15E4">
      <w:pPr>
        <w:numPr>
          <w:ilvl w:val="0"/>
          <w:numId w:val="4"/>
        </w:numPr>
        <w:pBdr>
          <w:top w:val="nil"/>
          <w:left w:val="nil"/>
          <w:bottom w:val="nil"/>
          <w:right w:val="nil"/>
          <w:between w:val="nil"/>
        </w:pBdr>
        <w:spacing w:line="240" w:lineRule="auto"/>
        <w:ind w:left="0" w:right="107" w:hanging="2"/>
        <w:rPr>
          <w:color w:val="000000"/>
        </w:rPr>
      </w:pPr>
      <w:r>
        <w:rPr>
          <w:rFonts w:eastAsia="Times New Roman"/>
          <w:color w:val="000000"/>
        </w:rPr>
        <w:t xml:space="preserve">Outstanding performances, special </w:t>
      </w:r>
      <w:proofErr w:type="gramStart"/>
      <w:r>
        <w:rPr>
          <w:rFonts w:eastAsia="Times New Roman"/>
          <w:color w:val="000000"/>
        </w:rPr>
        <w:t>attainments</w:t>
      </w:r>
      <w:proofErr w:type="gramEnd"/>
      <w:r>
        <w:rPr>
          <w:rFonts w:eastAsia="Times New Roman"/>
          <w:color w:val="000000"/>
        </w:rPr>
        <w:t xml:space="preserve"> or accomplishments: The performances, attainments, or accomplishments shall be related to the subject of application. Please provide all levels of the Faculty Evaluation Committee with releva</w:t>
      </w:r>
      <w:r>
        <w:rPr>
          <w:rFonts w:eastAsia="Times New Roman"/>
          <w:color w:val="000000"/>
        </w:rPr>
        <w:t>nt documentations for deliberation.</w:t>
      </w:r>
    </w:p>
    <w:p w14:paraId="0000001A" w14:textId="77777777" w:rsidR="00DC282C" w:rsidRDefault="001B15E4">
      <w:pPr>
        <w:numPr>
          <w:ilvl w:val="0"/>
          <w:numId w:val="4"/>
        </w:numPr>
        <w:pBdr>
          <w:top w:val="nil"/>
          <w:left w:val="nil"/>
          <w:bottom w:val="nil"/>
          <w:right w:val="nil"/>
          <w:between w:val="nil"/>
        </w:pBdr>
        <w:spacing w:line="240" w:lineRule="auto"/>
        <w:ind w:left="0" w:right="107" w:hanging="2"/>
        <w:rPr>
          <w:color w:val="000000"/>
        </w:rPr>
      </w:pPr>
      <w:r>
        <w:rPr>
          <w:rFonts w:eastAsia="Times New Roman"/>
          <w:color w:val="000000"/>
        </w:rPr>
        <w:lastRenderedPageBreak/>
        <w:t>International awards: The awards shall be professional and related to the subject of application. Please provide all levels of the Faculty Evaluation Committee with proof of receiving the awards and the selection list of</w:t>
      </w:r>
      <w:r>
        <w:rPr>
          <w:rFonts w:eastAsia="Times New Roman"/>
          <w:color w:val="000000"/>
        </w:rPr>
        <w:t xml:space="preserve"> the awards for deliberation.</w:t>
      </w:r>
    </w:p>
    <w:p w14:paraId="0000001B" w14:textId="77777777" w:rsidR="00DC282C" w:rsidRDefault="001B15E4">
      <w:pPr>
        <w:numPr>
          <w:ilvl w:val="0"/>
          <w:numId w:val="4"/>
        </w:numPr>
        <w:pBdr>
          <w:top w:val="nil"/>
          <w:left w:val="nil"/>
          <w:bottom w:val="nil"/>
          <w:right w:val="nil"/>
          <w:between w:val="nil"/>
        </w:pBdr>
        <w:spacing w:line="240" w:lineRule="auto"/>
        <w:ind w:left="0" w:right="107" w:hanging="2"/>
        <w:rPr>
          <w:color w:val="000000"/>
        </w:rPr>
      </w:pPr>
      <w:r>
        <w:rPr>
          <w:rFonts w:eastAsia="Times New Roman"/>
          <w:color w:val="000000"/>
        </w:rPr>
        <w:t xml:space="preserve">The recognition of the </w:t>
      </w:r>
      <w:proofErr w:type="gramStart"/>
      <w:r>
        <w:rPr>
          <w:rFonts w:eastAsia="Times New Roman"/>
          <w:color w:val="000000"/>
        </w:rPr>
        <w:t>aforementioned outstanding</w:t>
      </w:r>
      <w:proofErr w:type="gramEnd"/>
      <w:r>
        <w:rPr>
          <w:rFonts w:eastAsia="Times New Roman"/>
          <w:color w:val="000000"/>
        </w:rPr>
        <w:t xml:space="preserve"> performances, special attainments or accomplishments, and syllabus proposal shall be jointly reviewed by three off-campus scholars or experts and receive two or more recommenda</w:t>
      </w:r>
      <w:r>
        <w:rPr>
          <w:rFonts w:eastAsia="Times New Roman"/>
          <w:color w:val="000000"/>
        </w:rPr>
        <w:t>tions.</w:t>
      </w:r>
    </w:p>
    <w:p w14:paraId="0000001C" w14:textId="77777777" w:rsidR="00DC282C" w:rsidRDefault="001B15E4">
      <w:pPr>
        <w:numPr>
          <w:ilvl w:val="0"/>
          <w:numId w:val="2"/>
        </w:numPr>
        <w:pBdr>
          <w:top w:val="nil"/>
          <w:left w:val="nil"/>
          <w:bottom w:val="nil"/>
          <w:right w:val="nil"/>
          <w:between w:val="nil"/>
        </w:pBdr>
        <w:spacing w:before="18" w:line="240" w:lineRule="auto"/>
        <w:ind w:left="0" w:right="263" w:hanging="2"/>
        <w:jc w:val="both"/>
        <w:rPr>
          <w:rFonts w:ascii="標楷體" w:eastAsia="標楷體" w:hAnsi="標楷體" w:cs="標楷體"/>
          <w:color w:val="000000"/>
        </w:rPr>
      </w:pPr>
      <w:r>
        <w:rPr>
          <w:rFonts w:ascii="標楷體" w:eastAsia="標楷體" w:hAnsi="標楷體" w:cs="標楷體"/>
          <w:color w:val="000000"/>
        </w:rPr>
        <w:t>本院聘任專業技術人員擔任教學者，應先經</w:t>
      </w:r>
      <w:proofErr w:type="gramStart"/>
      <w:r>
        <w:rPr>
          <w:rFonts w:ascii="標楷體" w:eastAsia="標楷體" w:hAnsi="標楷體" w:cs="標楷體"/>
          <w:color w:val="000000"/>
        </w:rPr>
        <w:t>系級教評</w:t>
      </w:r>
      <w:proofErr w:type="gramEnd"/>
      <w:r>
        <w:rPr>
          <w:rFonts w:ascii="標楷體" w:eastAsia="標楷體" w:hAnsi="標楷體" w:cs="標楷體"/>
          <w:color w:val="000000"/>
        </w:rPr>
        <w:t>會初審，認定符合規定後由系、所教評會委員建議校外專家、學者參考名單，每案至少十人，</w:t>
      </w:r>
      <w:proofErr w:type="gramStart"/>
      <w:r>
        <w:rPr>
          <w:rFonts w:ascii="標楷體" w:eastAsia="標楷體" w:hAnsi="標楷體" w:cs="標楷體"/>
          <w:color w:val="000000"/>
        </w:rPr>
        <w:t>密送院</w:t>
      </w:r>
      <w:proofErr w:type="gramEnd"/>
      <w:r>
        <w:rPr>
          <w:rFonts w:ascii="標楷體" w:eastAsia="標楷體" w:hAnsi="標楷體" w:cs="標楷體"/>
          <w:color w:val="000000"/>
        </w:rPr>
        <w:t>教評會召集人，院教評會召集人勾選名單後辦理外審。</w:t>
      </w:r>
    </w:p>
    <w:p w14:paraId="0000001D" w14:textId="77777777" w:rsidR="00DC282C" w:rsidRDefault="001B15E4">
      <w:pPr>
        <w:numPr>
          <w:ilvl w:val="0"/>
          <w:numId w:val="1"/>
        </w:numPr>
        <w:pBdr>
          <w:top w:val="nil"/>
          <w:left w:val="nil"/>
          <w:bottom w:val="nil"/>
          <w:right w:val="nil"/>
          <w:between w:val="nil"/>
        </w:pBdr>
        <w:spacing w:before="18" w:line="240" w:lineRule="auto"/>
        <w:ind w:left="0" w:right="263" w:hanging="2"/>
        <w:rPr>
          <w:color w:val="000000"/>
        </w:rPr>
      </w:pPr>
      <w:r>
        <w:rPr>
          <w:rFonts w:eastAsia="Times New Roman"/>
          <w:color w:val="000000"/>
        </w:rPr>
        <w:t>The professional technicians recruited as teachers at this college shall be first reviewed by the Department-level Faculty Evaluation Committee for qualifica</w:t>
      </w:r>
      <w:r>
        <w:rPr>
          <w:rFonts w:eastAsia="Times New Roman"/>
          <w:color w:val="000000"/>
        </w:rPr>
        <w:t>tion. After that, members of the Department/Institute-level Faculty Evaluation Committee shall submit at least ten suggestions of off-campus experts and scholars per case for the reference list, which shall be sent to the convener of the College-level Facu</w:t>
      </w:r>
      <w:r>
        <w:rPr>
          <w:rFonts w:eastAsia="Times New Roman"/>
          <w:color w:val="000000"/>
        </w:rPr>
        <w:t>lty Evaluation Committee through a blind carbon copy. The external review shall commence after the convener has taken picks from the list.</w:t>
      </w:r>
    </w:p>
    <w:p w14:paraId="0000001E" w14:textId="77777777" w:rsidR="00DC282C" w:rsidRDefault="001B15E4">
      <w:pPr>
        <w:numPr>
          <w:ilvl w:val="0"/>
          <w:numId w:val="2"/>
        </w:numPr>
        <w:pBdr>
          <w:top w:val="nil"/>
          <w:left w:val="nil"/>
          <w:bottom w:val="nil"/>
          <w:right w:val="nil"/>
          <w:between w:val="nil"/>
        </w:pBdr>
        <w:spacing w:before="18" w:line="240" w:lineRule="auto"/>
        <w:ind w:left="0" w:right="263" w:hanging="2"/>
        <w:jc w:val="both"/>
        <w:rPr>
          <w:rFonts w:ascii="標楷體" w:eastAsia="標楷體" w:hAnsi="標楷體" w:cs="標楷體"/>
          <w:color w:val="000000"/>
        </w:rPr>
      </w:pPr>
      <w:r>
        <w:rPr>
          <w:rFonts w:ascii="標楷體" w:eastAsia="標楷體" w:hAnsi="標楷體" w:cs="標楷體"/>
          <w:color w:val="000000"/>
        </w:rPr>
        <w:t>兼任專業技術人員之聘任審查，應經系級、</w:t>
      </w:r>
      <w:proofErr w:type="gramStart"/>
      <w:r>
        <w:rPr>
          <w:rFonts w:ascii="標楷體" w:eastAsia="標楷體" w:hAnsi="標楷體" w:cs="標楷體"/>
          <w:color w:val="000000"/>
        </w:rPr>
        <w:t>院級教評</w:t>
      </w:r>
      <w:proofErr w:type="gramEnd"/>
      <w:r>
        <w:rPr>
          <w:rFonts w:ascii="標楷體" w:eastAsia="標楷體" w:hAnsi="標楷體" w:cs="標楷體"/>
          <w:color w:val="000000"/>
        </w:rPr>
        <w:t>會審議</w:t>
      </w:r>
      <w:proofErr w:type="gramStart"/>
      <w:r>
        <w:rPr>
          <w:rFonts w:ascii="標楷體" w:eastAsia="標楷體" w:hAnsi="標楷體" w:cs="標楷體"/>
          <w:color w:val="000000"/>
        </w:rPr>
        <w:t>並送校教</w:t>
      </w:r>
      <w:proofErr w:type="gramEnd"/>
      <w:r>
        <w:rPr>
          <w:rFonts w:ascii="標楷體" w:eastAsia="標楷體" w:hAnsi="標楷體" w:cs="標楷體"/>
          <w:color w:val="000000"/>
        </w:rPr>
        <w:t>評會備查，</w:t>
      </w:r>
      <w:proofErr w:type="gramStart"/>
      <w:r>
        <w:rPr>
          <w:rFonts w:ascii="標楷體" w:eastAsia="標楷體" w:hAnsi="標楷體" w:cs="標楷體"/>
          <w:color w:val="000000"/>
        </w:rPr>
        <w:t>惟院聘</w:t>
      </w:r>
      <w:proofErr w:type="gramEnd"/>
      <w:r>
        <w:rPr>
          <w:rFonts w:ascii="標楷體" w:eastAsia="標楷體" w:hAnsi="標楷體" w:cs="標楷體"/>
          <w:color w:val="000000"/>
        </w:rPr>
        <w:t>專業技術人員免經</w:t>
      </w:r>
      <w:proofErr w:type="gramStart"/>
      <w:r>
        <w:rPr>
          <w:rFonts w:ascii="標楷體" w:eastAsia="標楷體" w:hAnsi="標楷體" w:cs="標楷體"/>
          <w:color w:val="000000"/>
        </w:rPr>
        <w:t>系級教評</w:t>
      </w:r>
      <w:proofErr w:type="gramEnd"/>
      <w:r>
        <w:rPr>
          <w:rFonts w:ascii="標楷體" w:eastAsia="標楷體" w:hAnsi="標楷體" w:cs="標楷體"/>
          <w:color w:val="000000"/>
        </w:rPr>
        <w:t>會審議，聘任後不得升等。專任專業技術人員之聘任及升等審查，仍應經三級教評會審議。</w:t>
      </w:r>
    </w:p>
    <w:p w14:paraId="0000001F" w14:textId="77777777" w:rsidR="00DC282C" w:rsidRDefault="001B15E4">
      <w:pPr>
        <w:numPr>
          <w:ilvl w:val="0"/>
          <w:numId w:val="1"/>
        </w:numPr>
        <w:pBdr>
          <w:top w:val="nil"/>
          <w:left w:val="nil"/>
          <w:bottom w:val="nil"/>
          <w:right w:val="nil"/>
          <w:between w:val="nil"/>
        </w:pBdr>
        <w:spacing w:before="18" w:line="240" w:lineRule="auto"/>
        <w:ind w:left="0" w:right="263" w:hanging="2"/>
        <w:rPr>
          <w:color w:val="000000"/>
        </w:rPr>
      </w:pPr>
      <w:r>
        <w:rPr>
          <w:rFonts w:eastAsia="Times New Roman"/>
          <w:color w:val="000000"/>
        </w:rPr>
        <w:t>The review of the recruitm</w:t>
      </w:r>
      <w:r>
        <w:rPr>
          <w:rFonts w:eastAsia="Times New Roman"/>
          <w:color w:val="000000"/>
        </w:rPr>
        <w:t>ent of part-time professional technicians shall be deliberated by the Department/College-level Faculty Evaluation Committee and sent to the University-level Faculty Evaluation Committee for future reference. Only professional technicians recruited by the c</w:t>
      </w:r>
      <w:r>
        <w:rPr>
          <w:rFonts w:eastAsia="Times New Roman"/>
          <w:color w:val="000000"/>
        </w:rPr>
        <w:t>ollege can be exempted from the deliberation of the Department-level Faculty Evaluation Committee, while promotions are not allowed after recruitment. The review for the recruitment and promotion of full-time professional technicians shall still be deliber</w:t>
      </w:r>
      <w:r>
        <w:rPr>
          <w:rFonts w:eastAsia="Times New Roman"/>
          <w:color w:val="000000"/>
        </w:rPr>
        <w:t>ated by the three levels of Faculty Evaluation Committee.</w:t>
      </w:r>
    </w:p>
    <w:p w14:paraId="00000020" w14:textId="13EA5A10" w:rsidR="00DC282C" w:rsidRDefault="001B15E4">
      <w:pPr>
        <w:numPr>
          <w:ilvl w:val="0"/>
          <w:numId w:val="2"/>
        </w:numPr>
        <w:pBdr>
          <w:top w:val="nil"/>
          <w:left w:val="nil"/>
          <w:bottom w:val="nil"/>
          <w:right w:val="nil"/>
          <w:between w:val="nil"/>
        </w:pBdr>
        <w:spacing w:before="18" w:line="240" w:lineRule="auto"/>
        <w:ind w:left="0" w:right="263" w:hanging="2"/>
        <w:jc w:val="both"/>
        <w:rPr>
          <w:rFonts w:ascii="標楷體" w:eastAsia="標楷體" w:hAnsi="標楷體" w:cs="標楷體"/>
          <w:color w:val="000000"/>
        </w:rPr>
      </w:pPr>
      <w:r>
        <w:rPr>
          <w:rFonts w:ascii="標楷體" w:eastAsia="標楷體" w:hAnsi="標楷體" w:cs="標楷體"/>
          <w:color w:val="000000"/>
        </w:rPr>
        <w:t>本院各系、所應依據「國立中興大學聘任專業技術人員擔任教學要點」與本規範，分別訂定各所屬專業領域之專業技術人員之年資、具體事蹟、特殊造詣或成就之認定、國際級大獎之界定、確屬學校教學需要人才之認定及酌減年限等事項之認定規範，經院教評會通過，送</w:t>
      </w:r>
      <w:r w:rsidRPr="001B15E4">
        <w:rPr>
          <w:rFonts w:ascii="標楷體" w:eastAsia="標楷體" w:hAnsi="標楷體" w:cs="標楷體" w:hint="eastAsia"/>
          <w:color w:val="FF0000"/>
          <w:u w:val="single"/>
        </w:rPr>
        <w:t>院、</w:t>
      </w:r>
      <w:r>
        <w:rPr>
          <w:rFonts w:ascii="標楷體" w:eastAsia="標楷體" w:hAnsi="標楷體" w:cs="標楷體"/>
          <w:color w:val="000000"/>
        </w:rPr>
        <w:t>校教評會備查。</w:t>
      </w:r>
    </w:p>
    <w:p w14:paraId="00000021" w14:textId="077C77BA" w:rsidR="00DC282C" w:rsidRDefault="001B15E4">
      <w:pPr>
        <w:numPr>
          <w:ilvl w:val="0"/>
          <w:numId w:val="1"/>
        </w:numPr>
        <w:pBdr>
          <w:top w:val="nil"/>
          <w:left w:val="nil"/>
          <w:bottom w:val="nil"/>
          <w:right w:val="nil"/>
          <w:between w:val="nil"/>
        </w:pBdr>
        <w:spacing w:before="18" w:line="240" w:lineRule="auto"/>
        <w:ind w:left="0" w:right="263" w:hanging="2"/>
        <w:rPr>
          <w:color w:val="000000"/>
        </w:rPr>
      </w:pPr>
      <w:r>
        <w:rPr>
          <w:rFonts w:eastAsia="Times New Roman"/>
          <w:color w:val="000000"/>
        </w:rPr>
        <w:t>Each department and institute at this college enacted the following specifications with regards to the professional technicians o</w:t>
      </w:r>
      <w:r>
        <w:rPr>
          <w:rFonts w:eastAsia="Times New Roman"/>
          <w:color w:val="000000"/>
        </w:rPr>
        <w:t xml:space="preserve">f each specialized field in accordance with the “Guidelines for the Recruitment of Professional Technicians as Teachers at National Chung </w:t>
      </w:r>
      <w:proofErr w:type="spellStart"/>
      <w:r>
        <w:rPr>
          <w:rFonts w:eastAsia="Times New Roman"/>
          <w:color w:val="000000"/>
        </w:rPr>
        <w:t>Hsing</w:t>
      </w:r>
      <w:proofErr w:type="spellEnd"/>
      <w:r>
        <w:rPr>
          <w:rFonts w:eastAsia="Times New Roman"/>
          <w:color w:val="000000"/>
        </w:rPr>
        <w:t xml:space="preserve"> University” and these standards. The </w:t>
      </w:r>
      <w:proofErr w:type="gramStart"/>
      <w:r>
        <w:rPr>
          <w:rFonts w:eastAsia="Times New Roman"/>
          <w:color w:val="000000"/>
        </w:rPr>
        <w:t>aforementioned specifications</w:t>
      </w:r>
      <w:proofErr w:type="gramEnd"/>
      <w:r>
        <w:rPr>
          <w:rFonts w:eastAsia="Times New Roman"/>
          <w:color w:val="000000"/>
        </w:rPr>
        <w:t xml:space="preserve"> include the recognition of tenure, outstandin</w:t>
      </w:r>
      <w:r>
        <w:rPr>
          <w:rFonts w:eastAsia="Times New Roman"/>
          <w:color w:val="000000"/>
        </w:rPr>
        <w:t>g performances, special attainments or accomplishments, talents in line with the needs of the school, discretionary reduction of year limit, and the definition of international awards. With the approval of the College-level Faculty Evaluation Committee, th</w:t>
      </w:r>
      <w:r>
        <w:rPr>
          <w:rFonts w:eastAsia="Times New Roman"/>
          <w:color w:val="000000"/>
        </w:rPr>
        <w:t xml:space="preserve">e specifications can be delivered to the </w:t>
      </w:r>
      <w:r w:rsidRPr="001B15E4">
        <w:rPr>
          <w:rFonts w:eastAsia="Times New Roman"/>
          <w:color w:val="000000"/>
        </w:rPr>
        <w:t>College-Level</w:t>
      </w:r>
      <w:r w:rsidRPr="001B15E4">
        <w:rPr>
          <w:rFonts w:eastAsia="Times New Roman"/>
          <w:color w:val="000000"/>
        </w:rPr>
        <w:t xml:space="preserve"> </w:t>
      </w:r>
      <w:r w:rsidRPr="001B15E4">
        <w:rPr>
          <w:rFonts w:eastAsia="新細明體"/>
          <w:color w:val="000000"/>
        </w:rPr>
        <w:t>and</w:t>
      </w:r>
      <w:r>
        <w:rPr>
          <w:rFonts w:ascii="新細明體" w:eastAsia="新細明體" w:hAnsi="新細明體" w:cs="新細明體"/>
          <w:color w:val="000000"/>
        </w:rPr>
        <w:t xml:space="preserve"> </w:t>
      </w:r>
      <w:r>
        <w:rPr>
          <w:rFonts w:eastAsia="Times New Roman"/>
          <w:color w:val="000000"/>
        </w:rPr>
        <w:t>University-level Faculty Evaluation Committee for future reference.</w:t>
      </w:r>
    </w:p>
    <w:p w14:paraId="00000022" w14:textId="77777777" w:rsidR="00DC282C" w:rsidRDefault="001B15E4">
      <w:pPr>
        <w:numPr>
          <w:ilvl w:val="0"/>
          <w:numId w:val="2"/>
        </w:numPr>
        <w:pBdr>
          <w:top w:val="nil"/>
          <w:left w:val="nil"/>
          <w:bottom w:val="nil"/>
          <w:right w:val="nil"/>
          <w:between w:val="nil"/>
        </w:pBdr>
        <w:spacing w:before="18" w:line="240" w:lineRule="auto"/>
        <w:ind w:left="0" w:right="263" w:hanging="2"/>
        <w:jc w:val="both"/>
        <w:rPr>
          <w:rFonts w:ascii="標楷體" w:eastAsia="標楷體" w:hAnsi="標楷體" w:cs="標楷體"/>
          <w:color w:val="000000"/>
        </w:rPr>
      </w:pPr>
      <w:r>
        <w:rPr>
          <w:rFonts w:ascii="標楷體" w:eastAsia="標楷體" w:hAnsi="標楷體" w:cs="標楷體"/>
          <w:color w:val="000000"/>
        </w:rPr>
        <w:t>本規範經院教評會議審議通過後實施，</w:t>
      </w:r>
      <w:proofErr w:type="gramStart"/>
      <w:r>
        <w:rPr>
          <w:rFonts w:ascii="標楷體" w:eastAsia="標楷體" w:hAnsi="標楷體" w:cs="標楷體"/>
          <w:color w:val="000000"/>
        </w:rPr>
        <w:t>並送校教</w:t>
      </w:r>
      <w:proofErr w:type="gramEnd"/>
      <w:r>
        <w:rPr>
          <w:rFonts w:ascii="標楷體" w:eastAsia="標楷體" w:hAnsi="標楷體" w:cs="標楷體"/>
          <w:color w:val="000000"/>
        </w:rPr>
        <w:t>評會備查，修訂時亦同。</w:t>
      </w:r>
    </w:p>
    <w:p w14:paraId="00000023" w14:textId="77777777" w:rsidR="00DC282C" w:rsidRDefault="001B15E4">
      <w:pPr>
        <w:numPr>
          <w:ilvl w:val="0"/>
          <w:numId w:val="1"/>
        </w:numPr>
        <w:pBdr>
          <w:top w:val="nil"/>
          <w:left w:val="nil"/>
          <w:bottom w:val="nil"/>
          <w:right w:val="nil"/>
          <w:between w:val="nil"/>
        </w:pBdr>
        <w:spacing w:before="20" w:line="240" w:lineRule="auto"/>
        <w:ind w:left="0" w:hanging="2"/>
        <w:rPr>
          <w:color w:val="000000"/>
        </w:rPr>
      </w:pPr>
      <w:r>
        <w:rPr>
          <w:rFonts w:eastAsia="Times New Roman"/>
          <w:color w:val="000000"/>
        </w:rPr>
        <w:t>The regulations have been implemented with the approvals at the College-level Faculty Evaluation Committee meeting</w:t>
      </w:r>
      <w:r>
        <w:rPr>
          <w:rFonts w:eastAsia="Times New Roman"/>
          <w:color w:val="000000"/>
        </w:rPr>
        <w:t xml:space="preserve"> and sent to the University-level Faculty Evaluation Committee for future reference. The same shall apply for all subsequent revisions.</w:t>
      </w:r>
    </w:p>
    <w:p w14:paraId="00000024" w14:textId="77777777" w:rsidR="00DC282C" w:rsidRDefault="00DC282C">
      <w:pPr>
        <w:pBdr>
          <w:top w:val="nil"/>
          <w:left w:val="nil"/>
          <w:bottom w:val="nil"/>
          <w:right w:val="nil"/>
          <w:between w:val="nil"/>
        </w:pBdr>
        <w:spacing w:line="240" w:lineRule="auto"/>
        <w:ind w:left="0" w:hanging="2"/>
        <w:rPr>
          <w:color w:val="000000"/>
        </w:rPr>
      </w:pPr>
    </w:p>
    <w:sectPr w:rsidR="00DC282C">
      <w:pgSz w:w="11910" w:h="16840"/>
      <w:pgMar w:top="1600" w:right="1620" w:bottom="280" w:left="16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2F52"/>
    <w:multiLevelType w:val="multilevel"/>
    <w:tmpl w:val="446C48C6"/>
    <w:lvl w:ilvl="0">
      <w:start w:val="1"/>
      <w:numFmt w:val="decimal"/>
      <w:lvlText w:val="%1、"/>
      <w:lvlJc w:val="left"/>
      <w:pPr>
        <w:ind w:left="480" w:hanging="480"/>
      </w:pPr>
      <w:rPr>
        <w:vertAlign w:val="baseline"/>
      </w:rPr>
    </w:lvl>
    <w:lvl w:ilvl="1">
      <w:start w:val="1"/>
      <w:numFmt w:val="decimal"/>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87A0442"/>
    <w:multiLevelType w:val="multilevel"/>
    <w:tmpl w:val="2BB0504A"/>
    <w:lvl w:ilvl="0">
      <w:start w:val="1"/>
      <w:numFmt w:val="decimal"/>
      <w:lvlText w:val="(%1)"/>
      <w:lvlJc w:val="left"/>
      <w:pPr>
        <w:ind w:left="480" w:hanging="480"/>
      </w:pPr>
      <w:rPr>
        <w:rFonts w:ascii="標楷體" w:eastAsia="標楷體" w:hAnsi="標楷體" w:cs="標楷體"/>
        <w:vertAlign w:val="baseline"/>
      </w:rPr>
    </w:lvl>
    <w:lvl w:ilvl="1">
      <w:start w:val="1"/>
      <w:numFmt w:val="decimal"/>
      <w:lvlText w:val="(%2)"/>
      <w:lvlJc w:val="left"/>
      <w:pPr>
        <w:ind w:left="960" w:hanging="480"/>
      </w:pPr>
      <w:rPr>
        <w:rFonts w:ascii="標楷體" w:eastAsia="標楷體" w:hAnsi="標楷體" w:cs="標楷體"/>
        <w:vertAlign w:val="baseline"/>
      </w:rPr>
    </w:lvl>
    <w:lvl w:ilvl="2">
      <w:start w:val="1"/>
      <w:numFmt w:val="decimal"/>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49574E10"/>
    <w:multiLevelType w:val="multilevel"/>
    <w:tmpl w:val="FD2E5DE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5311774A"/>
    <w:multiLevelType w:val="multilevel"/>
    <w:tmpl w:val="61BE3A42"/>
    <w:lvl w:ilvl="0">
      <w:start w:val="1"/>
      <w:numFmt w:val="decimal"/>
      <w:lvlText w:val="(%1)"/>
      <w:lvlJc w:val="left"/>
      <w:pPr>
        <w:ind w:left="836" w:hanging="480"/>
      </w:pPr>
      <w:rPr>
        <w:vertAlign w:val="baseline"/>
      </w:rPr>
    </w:lvl>
    <w:lvl w:ilvl="1">
      <w:start w:val="1"/>
      <w:numFmt w:val="decimal"/>
      <w:lvlText w:val="%2、"/>
      <w:lvlJc w:val="left"/>
      <w:pPr>
        <w:ind w:left="1316" w:hanging="480"/>
      </w:pPr>
      <w:rPr>
        <w:vertAlign w:val="baseline"/>
      </w:rPr>
    </w:lvl>
    <w:lvl w:ilvl="2">
      <w:start w:val="1"/>
      <w:numFmt w:val="lowerRoman"/>
      <w:lvlText w:val="%3."/>
      <w:lvlJc w:val="right"/>
      <w:pPr>
        <w:ind w:left="1796" w:hanging="480"/>
      </w:pPr>
      <w:rPr>
        <w:vertAlign w:val="baseline"/>
      </w:rPr>
    </w:lvl>
    <w:lvl w:ilvl="3">
      <w:start w:val="1"/>
      <w:numFmt w:val="decimal"/>
      <w:lvlText w:val="%4."/>
      <w:lvlJc w:val="left"/>
      <w:pPr>
        <w:ind w:left="2276" w:hanging="480"/>
      </w:pPr>
      <w:rPr>
        <w:vertAlign w:val="baseline"/>
      </w:rPr>
    </w:lvl>
    <w:lvl w:ilvl="4">
      <w:start w:val="1"/>
      <w:numFmt w:val="decimal"/>
      <w:lvlText w:val="%5、"/>
      <w:lvlJc w:val="left"/>
      <w:pPr>
        <w:ind w:left="2756" w:hanging="480"/>
      </w:pPr>
      <w:rPr>
        <w:vertAlign w:val="baseline"/>
      </w:rPr>
    </w:lvl>
    <w:lvl w:ilvl="5">
      <w:start w:val="1"/>
      <w:numFmt w:val="lowerRoman"/>
      <w:lvlText w:val="%6."/>
      <w:lvlJc w:val="right"/>
      <w:pPr>
        <w:ind w:left="3236" w:hanging="480"/>
      </w:pPr>
      <w:rPr>
        <w:vertAlign w:val="baseline"/>
      </w:rPr>
    </w:lvl>
    <w:lvl w:ilvl="6">
      <w:start w:val="1"/>
      <w:numFmt w:val="decimal"/>
      <w:lvlText w:val="%7."/>
      <w:lvlJc w:val="left"/>
      <w:pPr>
        <w:ind w:left="3716" w:hanging="480"/>
      </w:pPr>
      <w:rPr>
        <w:vertAlign w:val="baseline"/>
      </w:rPr>
    </w:lvl>
    <w:lvl w:ilvl="7">
      <w:start w:val="1"/>
      <w:numFmt w:val="decimal"/>
      <w:lvlText w:val="%8、"/>
      <w:lvlJc w:val="left"/>
      <w:pPr>
        <w:ind w:left="4196" w:hanging="480"/>
      </w:pPr>
      <w:rPr>
        <w:vertAlign w:val="baseline"/>
      </w:rPr>
    </w:lvl>
    <w:lvl w:ilvl="8">
      <w:start w:val="1"/>
      <w:numFmt w:val="lowerRoman"/>
      <w:lvlText w:val="%9."/>
      <w:lvlJc w:val="right"/>
      <w:pPr>
        <w:ind w:left="4676" w:hanging="480"/>
      </w:pPr>
      <w:rPr>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2C"/>
    <w:rsid w:val="001B15E4"/>
    <w:rsid w:val="00CA494D"/>
    <w:rsid w:val="00DC2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8EAB"/>
  <w15:docId w15:val="{13B17323-16D4-4339-AF80-0E0E05E8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153"/>
        <w:tab w:val="right" w:pos="8306"/>
      </w:tabs>
    </w:pPr>
    <w:rPr>
      <w:sz w:val="20"/>
      <w:szCs w:val="20"/>
    </w:rPr>
  </w:style>
  <w:style w:type="table" w:styleId="a5">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pPr>
      <w:ind w:left="851" w:hanging="851"/>
    </w:pPr>
    <w:rPr>
      <w:rFonts w:ascii="標楷體" w:eastAsia="標楷體"/>
      <w:sz w:val="32"/>
      <w:szCs w:val="20"/>
    </w:rPr>
  </w:style>
  <w:style w:type="paragraph" w:styleId="a7">
    <w:name w:val="Balloon Text"/>
    <w:basedOn w:val="a"/>
    <w:rPr>
      <w:rFonts w:ascii="Arial" w:hAnsi="Arial"/>
      <w:sz w:val="18"/>
      <w:szCs w:val="18"/>
    </w:rPr>
  </w:style>
  <w:style w:type="paragraph" w:styleId="a8">
    <w:name w:val="Body Text"/>
    <w:basedOn w:val="a"/>
    <w:pPr>
      <w:spacing w:after="120"/>
    </w:pPr>
  </w:style>
  <w:style w:type="paragraph" w:customStyle="1" w:styleId="a9">
    <w:name w:val="...."/>
    <w:basedOn w:val="a"/>
    <w:next w:val="a"/>
    <w:pPr>
      <w:autoSpaceDE w:val="0"/>
      <w:autoSpaceDN w:val="0"/>
      <w:adjustRightInd w:val="0"/>
    </w:pPr>
    <w:rPr>
      <w:rFonts w:ascii="標楷體" w:eastAsia="標楷體"/>
      <w:kern w:val="0"/>
    </w:rPr>
  </w:style>
  <w:style w:type="paragraph" w:styleId="aa">
    <w:name w:val="footer"/>
    <w:basedOn w:val="a"/>
    <w:pPr>
      <w:tabs>
        <w:tab w:val="center" w:pos="4153"/>
        <w:tab w:val="right" w:pos="8306"/>
      </w:tabs>
    </w:pPr>
    <w:rPr>
      <w:sz w:val="20"/>
      <w:szCs w:val="20"/>
    </w:rPr>
  </w:style>
  <w:style w:type="character" w:customStyle="1" w:styleId="ab">
    <w:name w:val="頁尾 字元"/>
    <w:rPr>
      <w:w w:val="100"/>
      <w:kern w:val="2"/>
      <w:position w:val="-1"/>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XPd0Z1ty6Z01sGhmchxStx11KA==">AMUW2mUqwat9gd8Z6v0XCDbA7hU3Vf6AmHILA2NLnd4oSUnhi8x1/58Lq+UkQHVJLEYy7hf9ME81ChLdHzI0k6baUpWWIry21iLIuQfSRg7Sm2I0RW4AH9o=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2024-12-12T01:47:00Z</dcterms:created>
  <dcterms:modified xsi:type="dcterms:W3CDTF">2024-12-12T01:52:00Z</dcterms:modified>
</cp:coreProperties>
</file>