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C731" w14:textId="77777777" w:rsidR="004A6606" w:rsidRDefault="004A6606">
      <w:pPr>
        <w:pStyle w:val="Standard"/>
        <w:widowControl/>
        <w:rPr>
          <w:rFonts w:eastAsia="標楷體"/>
          <w:b/>
          <w:sz w:val="28"/>
          <w:szCs w:val="28"/>
        </w:rPr>
      </w:pPr>
    </w:p>
    <w:p w14:paraId="01CC74C7" w14:textId="77777777" w:rsidR="004A6606" w:rsidRDefault="00D852B2">
      <w:pPr>
        <w:pStyle w:val="Standard"/>
        <w:widowControl/>
        <w:jc w:val="center"/>
      </w:pPr>
      <w:r>
        <w:rPr>
          <w:rFonts w:eastAsia="標楷體"/>
          <w:b/>
          <w:bCs/>
          <w:sz w:val="26"/>
          <w:szCs w:val="26"/>
        </w:rPr>
        <w:t>國立中興大學文學院</w:t>
      </w:r>
      <w:r>
        <w:rPr>
          <w:rFonts w:ascii="標楷體" w:eastAsia="標楷體" w:hAnsi="標楷體"/>
          <w:b/>
          <w:bCs/>
          <w:sz w:val="26"/>
          <w:szCs w:val="26"/>
        </w:rPr>
        <w:t xml:space="preserve">      </w:t>
      </w:r>
      <w:r>
        <w:rPr>
          <w:rFonts w:eastAsia="標楷體"/>
          <w:b/>
          <w:bCs/>
          <w:sz w:val="26"/>
          <w:szCs w:val="26"/>
        </w:rPr>
        <w:t>學年度教師評鑑評分表</w:t>
      </w:r>
    </w:p>
    <w:p w14:paraId="2517CB4B" w14:textId="77777777" w:rsidR="004A19C3" w:rsidRDefault="004A19C3">
      <w:pPr>
        <w:tabs>
          <w:tab w:val="left" w:pos="3124"/>
        </w:tabs>
        <w:suppressAutoHyphens w:val="0"/>
        <w:autoSpaceDE w:val="0"/>
        <w:spacing w:line="391" w:lineRule="exact"/>
        <w:jc w:val="center"/>
        <w:textAlignment w:val="auto"/>
        <w:rPr>
          <w:rFonts w:ascii="Times New Roman" w:eastAsia="Times New Roman" w:hAnsi="Times New Roman"/>
          <w:b/>
          <w:kern w:val="3"/>
          <w:sz w:val="26"/>
          <w:szCs w:val="26"/>
        </w:rPr>
      </w:pPr>
      <w:r w:rsidRPr="004A19C3">
        <w:rPr>
          <w:rFonts w:ascii="Times New Roman" w:eastAsia="Times New Roman" w:hAnsi="Times New Roman"/>
          <w:b/>
          <w:kern w:val="3"/>
          <w:sz w:val="26"/>
          <w:szCs w:val="26"/>
        </w:rPr>
        <w:t xml:space="preserve">Faculty Evaluation Score Sheet, ___ Academic Year, </w:t>
      </w:r>
    </w:p>
    <w:p w14:paraId="2EE20F20" w14:textId="64DA4862" w:rsidR="004A6606" w:rsidRPr="004A19C3" w:rsidRDefault="004A19C3">
      <w:pPr>
        <w:tabs>
          <w:tab w:val="left" w:pos="3124"/>
        </w:tabs>
        <w:suppressAutoHyphens w:val="0"/>
        <w:autoSpaceDE w:val="0"/>
        <w:spacing w:line="391" w:lineRule="exact"/>
        <w:jc w:val="center"/>
        <w:textAlignment w:val="auto"/>
        <w:rPr>
          <w:rFonts w:ascii="Times New Roman" w:eastAsia="Times New Roman" w:hAnsi="Times New Roman"/>
          <w:b/>
          <w:kern w:val="3"/>
          <w:sz w:val="26"/>
          <w:szCs w:val="26"/>
        </w:rPr>
      </w:pPr>
      <w:r w:rsidRPr="004A19C3">
        <w:rPr>
          <w:rFonts w:ascii="Times New Roman" w:eastAsia="Times New Roman" w:hAnsi="Times New Roman"/>
          <w:b/>
          <w:kern w:val="3"/>
          <w:sz w:val="26"/>
          <w:szCs w:val="26"/>
        </w:rPr>
        <w:t xml:space="preserve">College of Liberal Arts, National Chung </w:t>
      </w:r>
      <w:proofErr w:type="spellStart"/>
      <w:r w:rsidRPr="004A19C3">
        <w:rPr>
          <w:rFonts w:ascii="Times New Roman" w:eastAsia="Times New Roman" w:hAnsi="Times New Roman"/>
          <w:b/>
          <w:kern w:val="3"/>
          <w:sz w:val="26"/>
          <w:szCs w:val="26"/>
        </w:rPr>
        <w:t>Hsing</w:t>
      </w:r>
      <w:proofErr w:type="spellEnd"/>
      <w:r w:rsidRPr="004A19C3">
        <w:rPr>
          <w:rFonts w:ascii="Times New Roman" w:eastAsia="Times New Roman" w:hAnsi="Times New Roman"/>
          <w:b/>
          <w:kern w:val="3"/>
          <w:sz w:val="26"/>
          <w:szCs w:val="26"/>
        </w:rPr>
        <w:t xml:space="preserve"> University</w:t>
      </w:r>
    </w:p>
    <w:p w14:paraId="316AFC84" w14:textId="77777777" w:rsidR="004A6606" w:rsidRDefault="004A6606">
      <w:pPr>
        <w:pStyle w:val="Standard"/>
        <w:widowControl/>
        <w:jc w:val="center"/>
      </w:pPr>
    </w:p>
    <w:p w14:paraId="70662F23" w14:textId="77777777" w:rsidR="004A6606" w:rsidRDefault="00D852B2">
      <w:pPr>
        <w:pStyle w:val="Standard"/>
        <w:tabs>
          <w:tab w:val="center" w:pos="4153"/>
          <w:tab w:val="right" w:pos="8306"/>
        </w:tabs>
        <w:snapToGrid w:val="0"/>
        <w:ind w:right="-341"/>
        <w:jc w:val="right"/>
        <w:rPr>
          <w:rFonts w:ascii="標楷體" w:eastAsia="標楷體" w:hAnsi="標楷體"/>
          <w:color w:val="FF0000"/>
          <w:sz w:val="18"/>
          <w:szCs w:val="18"/>
        </w:rPr>
      </w:pPr>
      <w:r>
        <w:rPr>
          <w:rFonts w:ascii="標楷體" w:eastAsia="標楷體" w:hAnsi="標楷體"/>
          <w:color w:val="FF0000"/>
          <w:sz w:val="18"/>
          <w:szCs w:val="18"/>
        </w:rPr>
        <w:t>112年2月2日111學年度第2次院</w:t>
      </w:r>
      <w:proofErr w:type="gramStart"/>
      <w:r>
        <w:rPr>
          <w:rFonts w:ascii="標楷體" w:eastAsia="標楷體" w:hAnsi="標楷體"/>
          <w:color w:val="FF0000"/>
          <w:sz w:val="18"/>
          <w:szCs w:val="18"/>
        </w:rPr>
        <w:t>務</w:t>
      </w:r>
      <w:proofErr w:type="gramEnd"/>
      <w:r>
        <w:rPr>
          <w:rFonts w:ascii="標楷體" w:eastAsia="標楷體" w:hAnsi="標楷體"/>
          <w:color w:val="FF0000"/>
          <w:sz w:val="18"/>
          <w:szCs w:val="18"/>
        </w:rPr>
        <w:t>會議修正通過</w:t>
      </w:r>
    </w:p>
    <w:p w14:paraId="1B2B5418" w14:textId="3394301F" w:rsidR="004A6606" w:rsidRDefault="009E28B7">
      <w:pPr>
        <w:pStyle w:val="Standard"/>
        <w:tabs>
          <w:tab w:val="center" w:pos="4153"/>
          <w:tab w:val="right" w:pos="8306"/>
        </w:tabs>
        <w:snapToGrid w:val="0"/>
        <w:ind w:right="-341"/>
        <w:jc w:val="right"/>
        <w:rPr>
          <w:color w:val="FF0000"/>
          <w:sz w:val="18"/>
          <w:szCs w:val="18"/>
        </w:rPr>
      </w:pPr>
      <w:r>
        <w:rPr>
          <w:color w:val="FF0000"/>
          <w:sz w:val="18"/>
          <w:szCs w:val="18"/>
        </w:rPr>
        <w:t xml:space="preserve">February 2, 2023   </w:t>
      </w:r>
      <w:r w:rsidR="00D852B2">
        <w:rPr>
          <w:color w:val="FF0000"/>
          <w:sz w:val="18"/>
          <w:szCs w:val="18"/>
        </w:rPr>
        <w:t xml:space="preserve">Approved by the 2nd </w:t>
      </w:r>
      <w:r w:rsidR="004A19C3" w:rsidRPr="004A19C3">
        <w:rPr>
          <w:color w:val="FF0000"/>
          <w:sz w:val="18"/>
          <w:szCs w:val="18"/>
        </w:rPr>
        <w:t>College Affairs Council Meeting</w:t>
      </w:r>
      <w:r>
        <w:rPr>
          <w:color w:val="FF0000"/>
          <w:sz w:val="18"/>
          <w:szCs w:val="18"/>
        </w:rPr>
        <w:t xml:space="preserve">, </w:t>
      </w:r>
      <w:r w:rsidR="004A19C3" w:rsidRPr="004A19C3">
        <w:rPr>
          <w:color w:val="FF0000"/>
          <w:sz w:val="18"/>
          <w:szCs w:val="18"/>
        </w:rPr>
        <w:t>2022-2023 Academic Year</w:t>
      </w:r>
    </w:p>
    <w:p w14:paraId="7F8AA59D" w14:textId="0F2DD154" w:rsidR="00776203" w:rsidRDefault="00776203" w:rsidP="00776203">
      <w:pPr>
        <w:tabs>
          <w:tab w:val="center" w:pos="4153"/>
          <w:tab w:val="right" w:pos="8306"/>
        </w:tabs>
        <w:snapToGrid w:val="0"/>
        <w:ind w:rightChars="-142" w:right="-341"/>
        <w:jc w:val="right"/>
        <w:rPr>
          <w:rFonts w:eastAsia="標楷體"/>
          <w:sz w:val="18"/>
          <w:szCs w:val="18"/>
        </w:rPr>
      </w:pPr>
      <w:r w:rsidRPr="00E13427">
        <w:rPr>
          <w:rFonts w:eastAsia="標楷體"/>
          <w:sz w:val="18"/>
          <w:szCs w:val="18"/>
        </w:rPr>
        <w:t>113</w:t>
      </w:r>
      <w:r w:rsidRPr="00E13427">
        <w:rPr>
          <w:rFonts w:eastAsia="標楷體"/>
          <w:sz w:val="18"/>
          <w:szCs w:val="18"/>
        </w:rPr>
        <w:t>年</w:t>
      </w:r>
      <w:r w:rsidRPr="00E13427">
        <w:rPr>
          <w:sz w:val="18"/>
          <w:szCs w:val="18"/>
        </w:rPr>
        <w:t>9</w:t>
      </w:r>
      <w:r w:rsidRPr="00E13427">
        <w:rPr>
          <w:rFonts w:eastAsia="標楷體"/>
          <w:sz w:val="18"/>
          <w:szCs w:val="18"/>
        </w:rPr>
        <w:t>月</w:t>
      </w:r>
      <w:r w:rsidRPr="00E13427">
        <w:rPr>
          <w:sz w:val="18"/>
          <w:szCs w:val="18"/>
        </w:rPr>
        <w:t>3</w:t>
      </w:r>
      <w:r w:rsidRPr="00E13427">
        <w:rPr>
          <w:rFonts w:eastAsia="標楷體"/>
          <w:sz w:val="18"/>
          <w:szCs w:val="18"/>
        </w:rPr>
        <w:t>日</w:t>
      </w:r>
      <w:r w:rsidRPr="00E13427">
        <w:rPr>
          <w:rFonts w:eastAsia="標楷體"/>
          <w:sz w:val="18"/>
          <w:szCs w:val="18"/>
        </w:rPr>
        <w:t>113</w:t>
      </w:r>
      <w:r w:rsidRPr="00E13427">
        <w:rPr>
          <w:rFonts w:eastAsia="標楷體"/>
          <w:sz w:val="18"/>
          <w:szCs w:val="18"/>
        </w:rPr>
        <w:t>學年度第</w:t>
      </w:r>
      <w:r w:rsidRPr="00E13427">
        <w:rPr>
          <w:sz w:val="18"/>
          <w:szCs w:val="18"/>
        </w:rPr>
        <w:t>1</w:t>
      </w:r>
      <w:r w:rsidRPr="00E13427">
        <w:rPr>
          <w:rFonts w:eastAsia="標楷體"/>
          <w:sz w:val="18"/>
          <w:szCs w:val="18"/>
        </w:rPr>
        <w:t>次院</w:t>
      </w:r>
      <w:proofErr w:type="gramStart"/>
      <w:r w:rsidRPr="00E13427">
        <w:rPr>
          <w:rFonts w:eastAsia="標楷體"/>
          <w:sz w:val="18"/>
          <w:szCs w:val="18"/>
        </w:rPr>
        <w:t>務</w:t>
      </w:r>
      <w:proofErr w:type="gramEnd"/>
      <w:r w:rsidRPr="00E13427">
        <w:rPr>
          <w:rFonts w:eastAsia="標楷體"/>
          <w:sz w:val="18"/>
          <w:szCs w:val="18"/>
        </w:rPr>
        <w:t>會議修正通過</w:t>
      </w:r>
    </w:p>
    <w:p w14:paraId="61EBD208" w14:textId="50B7BB2B" w:rsidR="00776203" w:rsidRDefault="00776203" w:rsidP="00776203">
      <w:pPr>
        <w:pStyle w:val="Standard"/>
        <w:tabs>
          <w:tab w:val="center" w:pos="4153"/>
          <w:tab w:val="right" w:pos="8306"/>
        </w:tabs>
        <w:snapToGrid w:val="0"/>
        <w:ind w:right="-341"/>
        <w:jc w:val="right"/>
        <w:rPr>
          <w:color w:val="FF0000"/>
          <w:sz w:val="18"/>
          <w:szCs w:val="18"/>
        </w:rPr>
      </w:pPr>
      <w:r>
        <w:rPr>
          <w:color w:val="FF0000"/>
          <w:sz w:val="18"/>
          <w:szCs w:val="18"/>
        </w:rPr>
        <w:t xml:space="preserve">September 3, 2024   Approved by the 1st </w:t>
      </w:r>
      <w:r w:rsidR="004A19C3" w:rsidRPr="004A19C3">
        <w:rPr>
          <w:color w:val="FF0000"/>
          <w:sz w:val="18"/>
          <w:szCs w:val="18"/>
        </w:rPr>
        <w:t>College Affairs Council Meeting</w:t>
      </w:r>
      <w:r>
        <w:rPr>
          <w:color w:val="FF0000"/>
          <w:sz w:val="18"/>
          <w:szCs w:val="18"/>
        </w:rPr>
        <w:t>, 2023-2024 Academic Year</w:t>
      </w:r>
    </w:p>
    <w:p w14:paraId="05007791" w14:textId="77777777" w:rsidR="00776203" w:rsidRPr="00E13427" w:rsidRDefault="00776203" w:rsidP="004A19C3">
      <w:pPr>
        <w:spacing w:line="0" w:lineRule="atLeast"/>
        <w:ind w:rightChars="-150" w:right="-360"/>
        <w:jc w:val="right"/>
        <w:rPr>
          <w:rFonts w:eastAsia="標楷體"/>
          <w:b/>
          <w:color w:val="FF0000"/>
          <w:sz w:val="28"/>
          <w:szCs w:val="28"/>
          <w:u w:val="single"/>
        </w:rPr>
      </w:pPr>
      <w:r w:rsidRPr="00E13427">
        <w:rPr>
          <w:rFonts w:eastAsia="標楷體"/>
          <w:color w:val="FF0000"/>
          <w:sz w:val="18"/>
          <w:szCs w:val="18"/>
        </w:rPr>
        <w:t>113</w:t>
      </w:r>
      <w:r w:rsidRPr="00E13427">
        <w:rPr>
          <w:rFonts w:eastAsia="標楷體"/>
          <w:color w:val="FF0000"/>
          <w:sz w:val="18"/>
          <w:szCs w:val="18"/>
        </w:rPr>
        <w:t>年</w:t>
      </w:r>
      <w:r>
        <w:rPr>
          <w:rFonts w:eastAsia="標楷體"/>
          <w:color w:val="FF0000"/>
          <w:sz w:val="18"/>
          <w:szCs w:val="18"/>
        </w:rPr>
        <w:t>12</w:t>
      </w:r>
      <w:r w:rsidRPr="00E13427">
        <w:rPr>
          <w:rFonts w:eastAsia="標楷體"/>
          <w:color w:val="FF0000"/>
          <w:sz w:val="18"/>
          <w:szCs w:val="18"/>
        </w:rPr>
        <w:t>月</w:t>
      </w:r>
      <w:r>
        <w:rPr>
          <w:rFonts w:eastAsia="標楷體"/>
          <w:color w:val="FF0000"/>
          <w:sz w:val="18"/>
          <w:szCs w:val="18"/>
        </w:rPr>
        <w:t>16</w:t>
      </w:r>
      <w:r w:rsidRPr="00E13427">
        <w:rPr>
          <w:rFonts w:eastAsia="標楷體"/>
          <w:color w:val="FF0000"/>
          <w:sz w:val="18"/>
          <w:szCs w:val="18"/>
        </w:rPr>
        <w:t>日</w:t>
      </w:r>
      <w:r w:rsidRPr="00E13427">
        <w:rPr>
          <w:rFonts w:eastAsia="標楷體"/>
          <w:color w:val="FF0000"/>
          <w:sz w:val="18"/>
          <w:szCs w:val="18"/>
        </w:rPr>
        <w:t>113</w:t>
      </w:r>
      <w:r w:rsidRPr="00E13427">
        <w:rPr>
          <w:rFonts w:eastAsia="標楷體"/>
          <w:color w:val="FF0000"/>
          <w:sz w:val="18"/>
          <w:szCs w:val="18"/>
        </w:rPr>
        <w:t>學年度第</w:t>
      </w:r>
      <w:r>
        <w:rPr>
          <w:rFonts w:eastAsia="標楷體"/>
          <w:color w:val="FF0000"/>
          <w:sz w:val="18"/>
          <w:szCs w:val="18"/>
        </w:rPr>
        <w:t>2</w:t>
      </w:r>
      <w:r w:rsidRPr="00E13427">
        <w:rPr>
          <w:rFonts w:eastAsia="標楷體"/>
          <w:color w:val="FF0000"/>
          <w:sz w:val="18"/>
          <w:szCs w:val="18"/>
        </w:rPr>
        <w:t>次院</w:t>
      </w:r>
      <w:proofErr w:type="gramStart"/>
      <w:r w:rsidRPr="00E13427">
        <w:rPr>
          <w:rFonts w:eastAsia="標楷體"/>
          <w:color w:val="FF0000"/>
          <w:sz w:val="18"/>
          <w:szCs w:val="18"/>
        </w:rPr>
        <w:t>務</w:t>
      </w:r>
      <w:proofErr w:type="gramEnd"/>
      <w:r w:rsidRPr="00E13427">
        <w:rPr>
          <w:rFonts w:eastAsia="標楷體"/>
          <w:color w:val="FF0000"/>
          <w:sz w:val="18"/>
          <w:szCs w:val="18"/>
        </w:rPr>
        <w:t>會議修正通過</w:t>
      </w:r>
    </w:p>
    <w:p w14:paraId="4C67317B" w14:textId="3E747C9C" w:rsidR="00776203" w:rsidRDefault="00776203" w:rsidP="004A19C3">
      <w:pPr>
        <w:pStyle w:val="Standard"/>
        <w:tabs>
          <w:tab w:val="center" w:pos="4153"/>
          <w:tab w:val="right" w:pos="8306"/>
        </w:tabs>
        <w:snapToGrid w:val="0"/>
        <w:spacing w:line="0" w:lineRule="atLeast"/>
        <w:ind w:right="-341"/>
        <w:jc w:val="right"/>
        <w:rPr>
          <w:color w:val="FF0000"/>
          <w:sz w:val="18"/>
          <w:szCs w:val="18"/>
        </w:rPr>
      </w:pPr>
      <w:r>
        <w:rPr>
          <w:color w:val="FF0000"/>
          <w:sz w:val="18"/>
          <w:szCs w:val="18"/>
        </w:rPr>
        <w:t xml:space="preserve">December 16, 2024   Approved by the 2nd </w:t>
      </w:r>
      <w:r w:rsidR="004A19C3" w:rsidRPr="004A19C3">
        <w:rPr>
          <w:color w:val="FF0000"/>
          <w:sz w:val="18"/>
          <w:szCs w:val="18"/>
        </w:rPr>
        <w:t>College Affairs Council Meeting</w:t>
      </w:r>
      <w:r>
        <w:rPr>
          <w:color w:val="FF0000"/>
          <w:sz w:val="18"/>
          <w:szCs w:val="18"/>
        </w:rPr>
        <w:t>, 2023-2024 Academic Year</w:t>
      </w:r>
    </w:p>
    <w:p w14:paraId="2097EDCD" w14:textId="77777777" w:rsidR="00776203" w:rsidRPr="00776203" w:rsidRDefault="00776203">
      <w:pPr>
        <w:pStyle w:val="Standard"/>
        <w:tabs>
          <w:tab w:val="center" w:pos="4153"/>
          <w:tab w:val="right" w:pos="8306"/>
        </w:tabs>
        <w:snapToGrid w:val="0"/>
        <w:ind w:right="-341"/>
        <w:jc w:val="right"/>
        <w:rPr>
          <w:rFonts w:eastAsiaTheme="minorEastAsia"/>
          <w:color w:val="FF0000"/>
          <w:sz w:val="18"/>
          <w:szCs w:val="18"/>
        </w:rPr>
      </w:pPr>
    </w:p>
    <w:tbl>
      <w:tblPr>
        <w:tblW w:w="9544" w:type="dxa"/>
        <w:tblInd w:w="94" w:type="dxa"/>
        <w:tblLayout w:type="fixed"/>
        <w:tblCellMar>
          <w:left w:w="10" w:type="dxa"/>
          <w:right w:w="10" w:type="dxa"/>
        </w:tblCellMar>
        <w:tblLook w:val="0000" w:firstRow="0" w:lastRow="0" w:firstColumn="0" w:lastColumn="0" w:noHBand="0" w:noVBand="0"/>
      </w:tblPr>
      <w:tblGrid>
        <w:gridCol w:w="3440"/>
        <w:gridCol w:w="3957"/>
        <w:gridCol w:w="2147"/>
      </w:tblGrid>
      <w:tr w:rsidR="004A6606" w14:paraId="4A0DBCAC" w14:textId="77777777">
        <w:tc>
          <w:tcPr>
            <w:tcW w:w="3440" w:type="dxa"/>
            <w:shd w:val="clear" w:color="auto" w:fill="auto"/>
            <w:tcMar>
              <w:top w:w="0" w:type="dxa"/>
              <w:left w:w="108" w:type="dxa"/>
              <w:bottom w:w="0" w:type="dxa"/>
              <w:right w:w="108" w:type="dxa"/>
            </w:tcMar>
          </w:tcPr>
          <w:p w14:paraId="6845D24A" w14:textId="77777777" w:rsidR="004A6606" w:rsidRDefault="00D852B2">
            <w:pPr>
              <w:pStyle w:val="Standard"/>
              <w:tabs>
                <w:tab w:val="left" w:pos="10620"/>
              </w:tabs>
              <w:spacing w:line="0" w:lineRule="atLeast"/>
              <w:rPr>
                <w:rFonts w:eastAsia="標楷體"/>
                <w:sz w:val="20"/>
              </w:rPr>
            </w:pPr>
            <w:r>
              <w:rPr>
                <w:rFonts w:eastAsia="標楷體"/>
                <w:sz w:val="20"/>
              </w:rPr>
              <w:t>受評人姓名：</w:t>
            </w:r>
          </w:p>
          <w:p w14:paraId="59A15C37" w14:textId="77777777" w:rsidR="004A6606" w:rsidRDefault="00D852B2">
            <w:pPr>
              <w:pStyle w:val="Standard"/>
              <w:tabs>
                <w:tab w:val="left" w:pos="10620"/>
              </w:tabs>
              <w:spacing w:line="0" w:lineRule="atLeast"/>
            </w:pPr>
            <w:r>
              <w:rPr>
                <w:rFonts w:eastAsia="標楷體"/>
                <w:sz w:val="20"/>
              </w:rPr>
              <w:t xml:space="preserve">Name of Evaluated Person:              </w:t>
            </w:r>
          </w:p>
        </w:tc>
        <w:tc>
          <w:tcPr>
            <w:tcW w:w="3957" w:type="dxa"/>
            <w:shd w:val="clear" w:color="auto" w:fill="auto"/>
            <w:tcMar>
              <w:top w:w="0" w:type="dxa"/>
              <w:left w:w="108" w:type="dxa"/>
              <w:bottom w:w="0" w:type="dxa"/>
              <w:right w:w="108" w:type="dxa"/>
            </w:tcMar>
          </w:tcPr>
          <w:p w14:paraId="1E5B8313" w14:textId="77777777" w:rsidR="004A6606" w:rsidRDefault="00D852B2">
            <w:pPr>
              <w:pStyle w:val="Standard"/>
              <w:tabs>
                <w:tab w:val="left" w:pos="10708"/>
              </w:tabs>
              <w:spacing w:line="0" w:lineRule="atLeast"/>
              <w:ind w:left="88"/>
              <w:rPr>
                <w:rFonts w:eastAsia="標楷體"/>
                <w:sz w:val="20"/>
              </w:rPr>
            </w:pPr>
            <w:r>
              <w:rPr>
                <w:rFonts w:eastAsia="標楷體"/>
                <w:sz w:val="20"/>
              </w:rPr>
              <w:t xml:space="preserve"> </w:t>
            </w:r>
            <w:r>
              <w:rPr>
                <w:rFonts w:eastAsia="標楷體"/>
                <w:sz w:val="20"/>
              </w:rPr>
              <w:t>系所</w:t>
            </w:r>
            <w:r>
              <w:rPr>
                <w:rFonts w:eastAsia="標楷體"/>
                <w:sz w:val="20"/>
              </w:rPr>
              <w:t>(</w:t>
            </w:r>
            <w:r>
              <w:rPr>
                <w:rFonts w:eastAsia="標楷體"/>
                <w:sz w:val="20"/>
              </w:rPr>
              <w:t>單位</w:t>
            </w:r>
            <w:r>
              <w:rPr>
                <w:rFonts w:eastAsia="標楷體"/>
                <w:sz w:val="20"/>
              </w:rPr>
              <w:t>)</w:t>
            </w:r>
            <w:r>
              <w:rPr>
                <w:rFonts w:eastAsia="標楷體"/>
                <w:sz w:val="20"/>
              </w:rPr>
              <w:t>：</w:t>
            </w:r>
            <w:r>
              <w:rPr>
                <w:rFonts w:eastAsia="標楷體"/>
                <w:sz w:val="20"/>
              </w:rPr>
              <w:t xml:space="preserve">   </w:t>
            </w:r>
          </w:p>
          <w:p w14:paraId="37C02241" w14:textId="77777777" w:rsidR="004A6606" w:rsidRDefault="00F52815">
            <w:pPr>
              <w:pStyle w:val="Standard"/>
              <w:tabs>
                <w:tab w:val="left" w:pos="10708"/>
              </w:tabs>
              <w:spacing w:line="0" w:lineRule="atLeast"/>
              <w:ind w:left="88"/>
            </w:pPr>
            <w:r>
              <w:rPr>
                <w:rFonts w:eastAsia="標楷體"/>
                <w:sz w:val="20"/>
              </w:rPr>
              <w:t xml:space="preserve">Academic </w:t>
            </w:r>
            <w:proofErr w:type="gramStart"/>
            <w:r>
              <w:rPr>
                <w:rFonts w:eastAsia="標楷體"/>
                <w:sz w:val="20"/>
              </w:rPr>
              <w:t>Program</w:t>
            </w:r>
            <w:r w:rsidR="00D852B2">
              <w:rPr>
                <w:rFonts w:eastAsia="標楷體"/>
                <w:sz w:val="20"/>
              </w:rPr>
              <w:t>(</w:t>
            </w:r>
            <w:proofErr w:type="gramEnd"/>
            <w:r w:rsidR="00D852B2">
              <w:rPr>
                <w:rFonts w:eastAsia="標楷體"/>
                <w:sz w:val="20"/>
              </w:rPr>
              <w:t xml:space="preserve">Unit):                   </w:t>
            </w:r>
          </w:p>
        </w:tc>
        <w:tc>
          <w:tcPr>
            <w:tcW w:w="2147" w:type="dxa"/>
            <w:shd w:val="clear" w:color="auto" w:fill="auto"/>
            <w:tcMar>
              <w:top w:w="0" w:type="dxa"/>
              <w:left w:w="108" w:type="dxa"/>
              <w:bottom w:w="0" w:type="dxa"/>
              <w:right w:w="108" w:type="dxa"/>
            </w:tcMar>
          </w:tcPr>
          <w:p w14:paraId="26522C43" w14:textId="77777777" w:rsidR="004A19C3" w:rsidRDefault="00D852B2">
            <w:pPr>
              <w:pStyle w:val="Standard"/>
              <w:tabs>
                <w:tab w:val="left" w:pos="10620"/>
              </w:tabs>
              <w:spacing w:line="0" w:lineRule="atLeast"/>
              <w:rPr>
                <w:rFonts w:eastAsia="標楷體"/>
                <w:sz w:val="20"/>
              </w:rPr>
            </w:pPr>
            <w:r>
              <w:rPr>
                <w:rFonts w:eastAsia="標楷體"/>
                <w:sz w:val="20"/>
              </w:rPr>
              <w:t>職稱：</w:t>
            </w:r>
            <w:r>
              <w:rPr>
                <w:rFonts w:eastAsia="標楷體"/>
                <w:sz w:val="20"/>
              </w:rPr>
              <w:t xml:space="preserve">   </w:t>
            </w:r>
          </w:p>
          <w:p w14:paraId="60EEF3D9" w14:textId="3978BC84" w:rsidR="004A6606" w:rsidRDefault="004A19C3">
            <w:pPr>
              <w:pStyle w:val="Standard"/>
              <w:tabs>
                <w:tab w:val="left" w:pos="10620"/>
              </w:tabs>
              <w:spacing w:line="0" w:lineRule="atLeast"/>
            </w:pPr>
            <w:r>
              <w:rPr>
                <w:rFonts w:eastAsia="標楷體"/>
                <w:sz w:val="20"/>
              </w:rPr>
              <w:t>Job Title:</w:t>
            </w:r>
            <w:r w:rsidR="00D852B2">
              <w:rPr>
                <w:rFonts w:eastAsia="標楷體"/>
                <w:sz w:val="20"/>
              </w:rPr>
              <w:t xml:space="preserve">         </w:t>
            </w:r>
          </w:p>
        </w:tc>
      </w:tr>
      <w:tr w:rsidR="004A6606" w14:paraId="3A027C77" w14:textId="77777777">
        <w:tc>
          <w:tcPr>
            <w:tcW w:w="3440" w:type="dxa"/>
            <w:shd w:val="clear" w:color="auto" w:fill="auto"/>
            <w:tcMar>
              <w:top w:w="0" w:type="dxa"/>
              <w:left w:w="108" w:type="dxa"/>
              <w:bottom w:w="0" w:type="dxa"/>
              <w:right w:w="108" w:type="dxa"/>
            </w:tcMar>
          </w:tcPr>
          <w:p w14:paraId="0C0C0175" w14:textId="77777777" w:rsidR="004A6606" w:rsidRPr="004A3945" w:rsidRDefault="00D852B2">
            <w:pPr>
              <w:pStyle w:val="Standard"/>
              <w:spacing w:line="0" w:lineRule="atLeast"/>
              <w:ind w:left="-94" w:firstLine="78"/>
              <w:rPr>
                <w:rFonts w:eastAsia="標楷體"/>
                <w:sz w:val="20"/>
                <w:lang w:val="es-ES"/>
              </w:rPr>
            </w:pPr>
            <w:r>
              <w:rPr>
                <w:rFonts w:eastAsia="標楷體"/>
                <w:sz w:val="20"/>
              </w:rPr>
              <w:t>到校日期</w:t>
            </w:r>
            <w:r w:rsidRPr="004A3945">
              <w:rPr>
                <w:rFonts w:eastAsia="標楷體"/>
                <w:sz w:val="20"/>
                <w:lang w:val="es-ES"/>
              </w:rPr>
              <w:t>：</w:t>
            </w:r>
            <w:r w:rsidRPr="004A3945">
              <w:rPr>
                <w:rFonts w:eastAsia="標楷體"/>
                <w:sz w:val="20"/>
                <w:lang w:val="es-ES"/>
              </w:rPr>
              <w:t xml:space="preserve">     </w:t>
            </w:r>
            <w:r>
              <w:rPr>
                <w:rFonts w:eastAsia="標楷體"/>
                <w:sz w:val="20"/>
              </w:rPr>
              <w:t>年</w:t>
            </w:r>
            <w:r w:rsidR="004A3945" w:rsidRPr="004A3945">
              <w:rPr>
                <w:rFonts w:eastAsia="標楷體" w:hint="eastAsia"/>
                <w:sz w:val="20"/>
                <w:lang w:val="es-ES"/>
              </w:rPr>
              <w:t>/</w:t>
            </w:r>
            <w:r w:rsidR="004A3945" w:rsidRPr="004A3945">
              <w:rPr>
                <w:rFonts w:eastAsia="標楷體"/>
                <w:sz w:val="20"/>
                <w:lang w:val="es-ES"/>
              </w:rPr>
              <w:t>Y</w:t>
            </w:r>
            <w:r w:rsidRPr="004A3945">
              <w:rPr>
                <w:rFonts w:eastAsia="標楷體"/>
                <w:sz w:val="20"/>
                <w:lang w:val="es-ES"/>
              </w:rPr>
              <w:t xml:space="preserve">    </w:t>
            </w:r>
            <w:r>
              <w:rPr>
                <w:rFonts w:eastAsia="標楷體"/>
                <w:sz w:val="20"/>
              </w:rPr>
              <w:t>月</w:t>
            </w:r>
            <w:r w:rsidR="004A3945" w:rsidRPr="004A3945">
              <w:rPr>
                <w:rFonts w:eastAsia="標楷體" w:hint="eastAsia"/>
                <w:sz w:val="20"/>
                <w:lang w:val="es-ES"/>
              </w:rPr>
              <w:t>/</w:t>
            </w:r>
            <w:r w:rsidR="004A3945" w:rsidRPr="004A3945">
              <w:rPr>
                <w:rFonts w:eastAsia="標楷體"/>
                <w:sz w:val="20"/>
                <w:lang w:val="es-ES"/>
              </w:rPr>
              <w:t>M</w:t>
            </w:r>
            <w:r w:rsidRPr="004A3945">
              <w:rPr>
                <w:rFonts w:eastAsia="標楷體"/>
                <w:sz w:val="20"/>
                <w:lang w:val="es-ES"/>
              </w:rPr>
              <w:t xml:space="preserve">    </w:t>
            </w:r>
            <w:r>
              <w:rPr>
                <w:rFonts w:eastAsia="標楷體"/>
                <w:sz w:val="20"/>
              </w:rPr>
              <w:t>日</w:t>
            </w:r>
            <w:r w:rsidR="004A3945" w:rsidRPr="004A3945">
              <w:rPr>
                <w:rFonts w:eastAsia="標楷體" w:hint="eastAsia"/>
                <w:sz w:val="20"/>
                <w:lang w:val="es-ES"/>
              </w:rPr>
              <w:t>/</w:t>
            </w:r>
            <w:r w:rsidR="004A3945" w:rsidRPr="004A3945">
              <w:rPr>
                <w:rFonts w:eastAsia="標楷體"/>
                <w:sz w:val="20"/>
                <w:lang w:val="es-ES"/>
              </w:rPr>
              <w:t>D</w:t>
            </w:r>
          </w:p>
          <w:p w14:paraId="43A0995B" w14:textId="77777777" w:rsidR="004A6606" w:rsidRDefault="00D852B2" w:rsidP="004A3945">
            <w:pPr>
              <w:pStyle w:val="Standard"/>
              <w:spacing w:line="0" w:lineRule="atLeast"/>
              <w:ind w:left="384" w:hanging="400"/>
            </w:pPr>
            <w:r>
              <w:rPr>
                <w:rFonts w:eastAsia="標楷體"/>
                <w:sz w:val="20"/>
              </w:rPr>
              <w:t xml:space="preserve">Date of employment at school:   </w:t>
            </w:r>
            <w:r w:rsidR="004A3945">
              <w:rPr>
                <w:rFonts w:eastAsia="標楷體"/>
                <w:sz w:val="20"/>
              </w:rPr>
              <w:t xml:space="preserve">   </w:t>
            </w:r>
          </w:p>
        </w:tc>
        <w:tc>
          <w:tcPr>
            <w:tcW w:w="3957" w:type="dxa"/>
            <w:shd w:val="clear" w:color="auto" w:fill="auto"/>
            <w:tcMar>
              <w:top w:w="0" w:type="dxa"/>
              <w:left w:w="108" w:type="dxa"/>
              <w:bottom w:w="0" w:type="dxa"/>
              <w:right w:w="108" w:type="dxa"/>
            </w:tcMar>
          </w:tcPr>
          <w:p w14:paraId="03280636" w14:textId="77777777" w:rsidR="004A6606" w:rsidRDefault="00D852B2">
            <w:pPr>
              <w:pStyle w:val="Standard"/>
              <w:spacing w:line="0" w:lineRule="atLeast"/>
              <w:ind w:left="88"/>
              <w:rPr>
                <w:rFonts w:eastAsia="標楷體"/>
                <w:sz w:val="20"/>
              </w:rPr>
            </w:pPr>
            <w:r>
              <w:rPr>
                <w:rFonts w:eastAsia="標楷體"/>
                <w:sz w:val="20"/>
              </w:rPr>
              <w:t xml:space="preserve"> </w:t>
            </w:r>
            <w:r>
              <w:rPr>
                <w:rFonts w:eastAsia="標楷體"/>
                <w:sz w:val="20"/>
              </w:rPr>
              <w:t>上次評鑑日期：</w:t>
            </w:r>
            <w:r>
              <w:rPr>
                <w:rFonts w:eastAsia="標楷體"/>
                <w:sz w:val="20"/>
              </w:rPr>
              <w:t xml:space="preserve">     </w:t>
            </w:r>
            <w:r>
              <w:rPr>
                <w:rFonts w:eastAsia="標楷體"/>
                <w:sz w:val="20"/>
              </w:rPr>
              <w:t>年</w:t>
            </w:r>
            <w:r w:rsidR="004A3945">
              <w:rPr>
                <w:rFonts w:eastAsia="標楷體" w:hint="eastAsia"/>
                <w:sz w:val="20"/>
              </w:rPr>
              <w:t>/</w:t>
            </w:r>
            <w:r w:rsidR="004A3945">
              <w:rPr>
                <w:rFonts w:eastAsia="標楷體"/>
                <w:sz w:val="20"/>
              </w:rPr>
              <w:t>Y</w:t>
            </w:r>
            <w:r>
              <w:rPr>
                <w:rFonts w:eastAsia="標楷體"/>
                <w:sz w:val="20"/>
              </w:rPr>
              <w:t xml:space="preserve">    </w:t>
            </w:r>
            <w:r>
              <w:rPr>
                <w:rFonts w:eastAsia="標楷體"/>
                <w:sz w:val="20"/>
              </w:rPr>
              <w:t>月</w:t>
            </w:r>
            <w:r w:rsidR="004A3945">
              <w:rPr>
                <w:rFonts w:eastAsia="標楷體" w:hint="eastAsia"/>
                <w:sz w:val="20"/>
              </w:rPr>
              <w:t>/</w:t>
            </w:r>
            <w:r w:rsidR="004A3945">
              <w:rPr>
                <w:rFonts w:eastAsia="標楷體"/>
                <w:sz w:val="20"/>
              </w:rPr>
              <w:t>M</w:t>
            </w:r>
            <w:r>
              <w:rPr>
                <w:rFonts w:eastAsia="標楷體"/>
                <w:sz w:val="20"/>
              </w:rPr>
              <w:t xml:space="preserve">    </w:t>
            </w:r>
            <w:r>
              <w:rPr>
                <w:rFonts w:eastAsia="標楷體"/>
                <w:sz w:val="20"/>
              </w:rPr>
              <w:t>日</w:t>
            </w:r>
            <w:r w:rsidR="004A3945">
              <w:rPr>
                <w:rFonts w:eastAsia="標楷體" w:hint="eastAsia"/>
                <w:sz w:val="20"/>
              </w:rPr>
              <w:t>/</w:t>
            </w:r>
            <w:r w:rsidR="004A3945">
              <w:rPr>
                <w:rFonts w:eastAsia="標楷體"/>
                <w:sz w:val="20"/>
              </w:rPr>
              <w:t>D</w:t>
            </w:r>
          </w:p>
          <w:p w14:paraId="31830A67" w14:textId="77777777" w:rsidR="004A6606" w:rsidRDefault="004A3945" w:rsidP="004A3945">
            <w:pPr>
              <w:pStyle w:val="Standard"/>
              <w:spacing w:line="0" w:lineRule="atLeast"/>
              <w:ind w:left="88"/>
              <w:rPr>
                <w:sz w:val="20"/>
                <w:szCs w:val="20"/>
              </w:rPr>
            </w:pPr>
            <w:r>
              <w:rPr>
                <w:sz w:val="20"/>
                <w:szCs w:val="20"/>
              </w:rPr>
              <w:t>Date of Last Evaluation:</w:t>
            </w:r>
          </w:p>
        </w:tc>
        <w:tc>
          <w:tcPr>
            <w:tcW w:w="2147" w:type="dxa"/>
            <w:shd w:val="clear" w:color="auto" w:fill="auto"/>
            <w:tcMar>
              <w:top w:w="0" w:type="dxa"/>
              <w:left w:w="108" w:type="dxa"/>
              <w:bottom w:w="0" w:type="dxa"/>
              <w:right w:w="108" w:type="dxa"/>
            </w:tcMar>
          </w:tcPr>
          <w:p w14:paraId="0B32E186" w14:textId="50A3A309" w:rsidR="004A6606" w:rsidRDefault="004A6606">
            <w:pPr>
              <w:pStyle w:val="Standard"/>
              <w:spacing w:line="0" w:lineRule="atLeast"/>
              <w:rPr>
                <w:rFonts w:eastAsia="標楷體"/>
                <w:sz w:val="20"/>
              </w:rPr>
            </w:pPr>
          </w:p>
        </w:tc>
      </w:tr>
    </w:tbl>
    <w:p w14:paraId="0C6DB035" w14:textId="77777777" w:rsidR="004A6606" w:rsidRDefault="004A6606">
      <w:pPr>
        <w:pStyle w:val="Standard"/>
        <w:rPr>
          <w:vanish/>
        </w:rPr>
      </w:pPr>
    </w:p>
    <w:tbl>
      <w:tblPr>
        <w:tblW w:w="11173" w:type="dxa"/>
        <w:jc w:val="center"/>
        <w:tblLayout w:type="fixed"/>
        <w:tblCellMar>
          <w:left w:w="10" w:type="dxa"/>
          <w:right w:w="10" w:type="dxa"/>
        </w:tblCellMar>
        <w:tblLook w:val="0000" w:firstRow="0" w:lastRow="0" w:firstColumn="0" w:lastColumn="0" w:noHBand="0" w:noVBand="0"/>
      </w:tblPr>
      <w:tblGrid>
        <w:gridCol w:w="1203"/>
        <w:gridCol w:w="7981"/>
        <w:gridCol w:w="662"/>
        <w:gridCol w:w="662"/>
        <w:gridCol w:w="665"/>
      </w:tblGrid>
      <w:tr w:rsidR="004A6606" w14:paraId="2FB64469" w14:textId="77777777">
        <w:trPr>
          <w:trHeight w:val="274"/>
          <w:jc w:val="center"/>
        </w:trPr>
        <w:tc>
          <w:tcPr>
            <w:tcW w:w="1203" w:type="dxa"/>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vAlign w:val="center"/>
          </w:tcPr>
          <w:p w14:paraId="670DA5F6" w14:textId="77777777" w:rsidR="004A6606" w:rsidRDefault="00D852B2">
            <w:pPr>
              <w:pStyle w:val="Standard"/>
              <w:spacing w:line="300" w:lineRule="exact"/>
              <w:jc w:val="center"/>
              <w:rPr>
                <w:rFonts w:eastAsia="標楷體"/>
                <w:b/>
                <w:bCs/>
                <w:sz w:val="22"/>
                <w:szCs w:val="22"/>
              </w:rPr>
            </w:pPr>
            <w:r>
              <w:rPr>
                <w:rFonts w:eastAsia="標楷體"/>
                <w:b/>
                <w:bCs/>
                <w:sz w:val="22"/>
                <w:szCs w:val="22"/>
              </w:rPr>
              <w:t>評鑑項目</w:t>
            </w:r>
          </w:p>
          <w:p w14:paraId="11A4BDDD" w14:textId="77777777" w:rsidR="004A6606" w:rsidRDefault="00D852B2">
            <w:pPr>
              <w:pStyle w:val="Standard"/>
              <w:spacing w:line="300" w:lineRule="exact"/>
              <w:jc w:val="center"/>
              <w:rPr>
                <w:b/>
                <w:sz w:val="22"/>
                <w:szCs w:val="22"/>
              </w:rPr>
            </w:pPr>
            <w:r>
              <w:rPr>
                <w:b/>
                <w:sz w:val="22"/>
                <w:szCs w:val="22"/>
              </w:rPr>
              <w:t>Evaluation Item</w:t>
            </w:r>
            <w:r w:rsidR="004A3945">
              <w:rPr>
                <w:b/>
                <w:sz w:val="22"/>
                <w:szCs w:val="22"/>
              </w:rPr>
              <w:t>s</w:t>
            </w:r>
          </w:p>
        </w:tc>
        <w:tc>
          <w:tcPr>
            <w:tcW w:w="7981" w:type="dxa"/>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vAlign w:val="center"/>
          </w:tcPr>
          <w:p w14:paraId="7814858C" w14:textId="77777777" w:rsidR="004A6606" w:rsidRDefault="00D852B2">
            <w:pPr>
              <w:pStyle w:val="Standard"/>
              <w:spacing w:line="300" w:lineRule="exact"/>
              <w:jc w:val="center"/>
              <w:rPr>
                <w:rFonts w:eastAsia="標楷體"/>
                <w:b/>
                <w:bCs/>
                <w:sz w:val="22"/>
                <w:szCs w:val="22"/>
              </w:rPr>
            </w:pPr>
            <w:r>
              <w:rPr>
                <w:rFonts w:eastAsia="標楷體"/>
                <w:b/>
                <w:bCs/>
                <w:sz w:val="22"/>
                <w:szCs w:val="22"/>
              </w:rPr>
              <w:t>內容配分</w:t>
            </w:r>
          </w:p>
          <w:p w14:paraId="465449E4" w14:textId="77777777" w:rsidR="004A6606" w:rsidRDefault="00D852B2">
            <w:pPr>
              <w:pStyle w:val="Standard"/>
              <w:spacing w:line="300" w:lineRule="exact"/>
              <w:jc w:val="center"/>
              <w:rPr>
                <w:b/>
                <w:sz w:val="22"/>
                <w:szCs w:val="22"/>
              </w:rPr>
            </w:pPr>
            <w:r>
              <w:rPr>
                <w:b/>
                <w:sz w:val="22"/>
                <w:szCs w:val="22"/>
              </w:rPr>
              <w:t>Content and Points</w:t>
            </w:r>
          </w:p>
        </w:tc>
        <w:tc>
          <w:tcPr>
            <w:tcW w:w="662" w:type="dxa"/>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vAlign w:val="center"/>
          </w:tcPr>
          <w:p w14:paraId="2AA37763" w14:textId="77777777" w:rsidR="004A6606" w:rsidRDefault="00D852B2">
            <w:pPr>
              <w:pStyle w:val="Standard"/>
              <w:spacing w:line="300" w:lineRule="exact"/>
              <w:jc w:val="center"/>
              <w:rPr>
                <w:rFonts w:eastAsia="標楷體"/>
                <w:b/>
                <w:bCs/>
                <w:sz w:val="22"/>
                <w:szCs w:val="22"/>
              </w:rPr>
            </w:pPr>
            <w:r>
              <w:rPr>
                <w:rFonts w:eastAsia="標楷體"/>
                <w:b/>
                <w:bCs/>
                <w:sz w:val="22"/>
                <w:szCs w:val="22"/>
              </w:rPr>
              <w:t>自評</w:t>
            </w:r>
          </w:p>
          <w:p w14:paraId="5C27D659" w14:textId="77777777" w:rsidR="004A6606" w:rsidRDefault="00D852B2">
            <w:pPr>
              <w:pStyle w:val="Standard"/>
              <w:spacing w:line="300" w:lineRule="exact"/>
              <w:jc w:val="center"/>
            </w:pPr>
            <w:r>
              <w:rPr>
                <w:rFonts w:eastAsia="標楷體"/>
                <w:b/>
                <w:bCs/>
                <w:sz w:val="22"/>
                <w:szCs w:val="22"/>
              </w:rPr>
              <w:t>Self-</w:t>
            </w:r>
            <w:proofErr w:type="spellStart"/>
            <w:r>
              <w:rPr>
                <w:rFonts w:eastAsia="標楷體"/>
                <w:b/>
                <w:bCs/>
                <w:sz w:val="22"/>
                <w:szCs w:val="22"/>
              </w:rPr>
              <w:t>Evalu</w:t>
            </w:r>
            <w:proofErr w:type="spellEnd"/>
            <w:r>
              <w:rPr>
                <w:rFonts w:eastAsia="標楷體"/>
                <w:b/>
                <w:bCs/>
                <w:sz w:val="22"/>
                <w:szCs w:val="22"/>
              </w:rPr>
              <w:t>-</w:t>
            </w:r>
            <w:proofErr w:type="spellStart"/>
            <w:r>
              <w:rPr>
                <w:rFonts w:eastAsia="標楷體"/>
                <w:b/>
                <w:bCs/>
                <w:sz w:val="22"/>
                <w:szCs w:val="22"/>
              </w:rPr>
              <w:t>ation</w:t>
            </w:r>
            <w:proofErr w:type="spellEnd"/>
          </w:p>
        </w:tc>
        <w:tc>
          <w:tcPr>
            <w:tcW w:w="662" w:type="dxa"/>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vAlign w:val="center"/>
          </w:tcPr>
          <w:p w14:paraId="7F56F5CF" w14:textId="77777777" w:rsidR="004A6606" w:rsidRDefault="00D852B2">
            <w:pPr>
              <w:pStyle w:val="Standard"/>
              <w:spacing w:line="300" w:lineRule="exact"/>
              <w:jc w:val="center"/>
              <w:rPr>
                <w:rFonts w:eastAsia="標楷體"/>
                <w:b/>
                <w:bCs/>
                <w:sz w:val="22"/>
                <w:szCs w:val="22"/>
              </w:rPr>
            </w:pPr>
            <w:r>
              <w:rPr>
                <w:rFonts w:eastAsia="標楷體"/>
                <w:b/>
                <w:bCs/>
                <w:sz w:val="22"/>
                <w:szCs w:val="22"/>
              </w:rPr>
              <w:t>初審</w:t>
            </w:r>
          </w:p>
          <w:p w14:paraId="46211277" w14:textId="409590FB" w:rsidR="004A6606" w:rsidRDefault="004A19C3">
            <w:pPr>
              <w:pStyle w:val="Standard"/>
              <w:spacing w:line="300" w:lineRule="exact"/>
              <w:jc w:val="center"/>
              <w:rPr>
                <w:rFonts w:eastAsia="新細明體"/>
                <w:b/>
                <w:sz w:val="22"/>
                <w:szCs w:val="22"/>
              </w:rPr>
            </w:pPr>
            <w:r w:rsidRPr="004A19C3">
              <w:rPr>
                <w:rFonts w:eastAsia="標楷體"/>
                <w:b/>
                <w:bCs/>
                <w:sz w:val="22"/>
                <w:szCs w:val="22"/>
              </w:rPr>
              <w:t>Preliminary Review</w:t>
            </w:r>
          </w:p>
        </w:tc>
        <w:tc>
          <w:tcPr>
            <w:tcW w:w="665" w:type="dxa"/>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vAlign w:val="center"/>
          </w:tcPr>
          <w:p w14:paraId="7DCE3A44" w14:textId="77777777" w:rsidR="004A6606" w:rsidRDefault="00D852B2" w:rsidP="004A19C3">
            <w:pPr>
              <w:pStyle w:val="Standard"/>
              <w:spacing w:line="300" w:lineRule="exact"/>
              <w:jc w:val="center"/>
              <w:rPr>
                <w:rFonts w:eastAsia="標楷體"/>
                <w:b/>
                <w:bCs/>
                <w:sz w:val="22"/>
                <w:szCs w:val="22"/>
              </w:rPr>
            </w:pPr>
            <w:proofErr w:type="gramStart"/>
            <w:r>
              <w:rPr>
                <w:rFonts w:eastAsia="標楷體"/>
                <w:b/>
                <w:bCs/>
                <w:sz w:val="22"/>
                <w:szCs w:val="22"/>
              </w:rPr>
              <w:t>複</w:t>
            </w:r>
            <w:proofErr w:type="gramEnd"/>
            <w:r>
              <w:rPr>
                <w:rFonts w:eastAsia="標楷體"/>
                <w:b/>
                <w:bCs/>
                <w:sz w:val="22"/>
                <w:szCs w:val="22"/>
              </w:rPr>
              <w:t>審</w:t>
            </w:r>
          </w:p>
          <w:p w14:paraId="6B9E3724" w14:textId="5BDB7809" w:rsidR="004A6606" w:rsidRPr="004A19C3" w:rsidRDefault="004A19C3" w:rsidP="004A19C3">
            <w:pPr>
              <w:pStyle w:val="Standard"/>
              <w:spacing w:line="300" w:lineRule="exact"/>
              <w:jc w:val="center"/>
              <w:rPr>
                <w:rFonts w:eastAsia="標楷體"/>
                <w:b/>
                <w:bCs/>
                <w:sz w:val="22"/>
                <w:szCs w:val="22"/>
              </w:rPr>
            </w:pPr>
            <w:r w:rsidRPr="004A19C3">
              <w:rPr>
                <w:rFonts w:eastAsia="標楷體"/>
                <w:b/>
                <w:bCs/>
                <w:sz w:val="22"/>
                <w:szCs w:val="22"/>
              </w:rPr>
              <w:t>Final Review</w:t>
            </w:r>
          </w:p>
        </w:tc>
      </w:tr>
      <w:tr w:rsidR="004A6606" w14:paraId="5FF59FFE" w14:textId="77777777">
        <w:trPr>
          <w:cantSplit/>
          <w:trHeight w:val="50"/>
          <w:jc w:val="center"/>
        </w:trPr>
        <w:tc>
          <w:tcPr>
            <w:tcW w:w="1203" w:type="dxa"/>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7E6B2C02" w14:textId="77777777" w:rsidR="004A6606" w:rsidRDefault="00D852B2">
            <w:pPr>
              <w:pStyle w:val="Standard"/>
              <w:spacing w:before="48" w:line="300" w:lineRule="exact"/>
              <w:ind w:left="113" w:right="113"/>
              <w:jc w:val="center"/>
            </w:pPr>
            <w:r>
              <w:rPr>
                <w:rFonts w:eastAsia="標楷體"/>
                <w:b/>
                <w:sz w:val="22"/>
                <w:szCs w:val="22"/>
              </w:rPr>
              <w:t>教</w:t>
            </w:r>
            <w:r>
              <w:rPr>
                <w:rFonts w:eastAsia="標楷體"/>
                <w:b/>
                <w:sz w:val="22"/>
                <w:szCs w:val="22"/>
              </w:rPr>
              <w:t xml:space="preserve"> </w:t>
            </w:r>
            <w:r>
              <w:rPr>
                <w:rFonts w:eastAsia="標楷體"/>
                <w:b/>
                <w:sz w:val="22"/>
                <w:szCs w:val="22"/>
              </w:rPr>
              <w:t>學</w:t>
            </w:r>
            <w:r>
              <w:rPr>
                <w:rFonts w:eastAsia="標楷體"/>
                <w:b/>
                <w:sz w:val="22"/>
                <w:szCs w:val="22"/>
              </w:rPr>
              <w:t xml:space="preserve"> </w:t>
            </w:r>
            <w:r>
              <w:rPr>
                <w:rFonts w:eastAsia="標楷體"/>
                <w:b/>
                <w:sz w:val="22"/>
                <w:szCs w:val="22"/>
              </w:rPr>
              <w:t>績</w:t>
            </w:r>
            <w:r>
              <w:rPr>
                <w:rFonts w:eastAsia="標楷體"/>
                <w:b/>
                <w:sz w:val="22"/>
                <w:szCs w:val="22"/>
              </w:rPr>
              <w:t xml:space="preserve"> </w:t>
            </w:r>
            <w:r>
              <w:rPr>
                <w:rFonts w:eastAsia="標楷體"/>
                <w:b/>
                <w:sz w:val="22"/>
                <w:szCs w:val="22"/>
              </w:rPr>
              <w:t>效（</w:t>
            </w:r>
            <w:r>
              <w:rPr>
                <w:rFonts w:eastAsia="標楷體"/>
                <w:b/>
                <w:sz w:val="22"/>
                <w:szCs w:val="22"/>
              </w:rPr>
              <w:t xml:space="preserve">  </w:t>
            </w:r>
            <w:r>
              <w:rPr>
                <w:rFonts w:eastAsia="標楷體"/>
                <w:b/>
                <w:sz w:val="22"/>
                <w:szCs w:val="22"/>
              </w:rPr>
              <w:t>分）</w:t>
            </w:r>
            <w:r>
              <w:rPr>
                <w:rFonts w:ascii="標楷體" w:eastAsia="標楷體" w:hAnsi="標楷體"/>
                <w:spacing w:val="-16"/>
                <w:sz w:val="18"/>
                <w:szCs w:val="18"/>
              </w:rPr>
              <w:t>【</w:t>
            </w:r>
            <w:r>
              <w:rPr>
                <w:spacing w:val="-16"/>
                <w:sz w:val="18"/>
                <w:szCs w:val="18"/>
                <w:eastAsianLayout w:id="-978817792" w:vert="1"/>
              </w:rPr>
              <w:t>30</w:t>
            </w:r>
            <w:r>
              <w:rPr>
                <w:rFonts w:eastAsia="標楷體"/>
                <w:spacing w:val="-16"/>
                <w:sz w:val="18"/>
                <w:szCs w:val="18"/>
              </w:rPr>
              <w:t>︱</w:t>
            </w:r>
            <w:r>
              <w:rPr>
                <w:rFonts w:eastAsia="標楷體"/>
                <w:spacing w:val="-16"/>
                <w:sz w:val="18"/>
                <w:szCs w:val="18"/>
                <w:eastAsianLayout w:id="-978817791" w:vert="1"/>
              </w:rPr>
              <w:t>50</w:t>
            </w:r>
            <w:r>
              <w:rPr>
                <w:rFonts w:eastAsia="標楷體"/>
                <w:spacing w:val="-16"/>
                <w:sz w:val="18"/>
                <w:szCs w:val="18"/>
              </w:rPr>
              <w:t>分</w:t>
            </w:r>
            <w:r>
              <w:rPr>
                <w:rFonts w:ascii="標楷體" w:eastAsia="標楷體" w:hAnsi="標楷體"/>
                <w:spacing w:val="-16"/>
                <w:sz w:val="18"/>
                <w:szCs w:val="18"/>
              </w:rPr>
              <w:t>】</w:t>
            </w:r>
          </w:p>
          <w:p w14:paraId="70844DF2" w14:textId="77777777" w:rsidR="004A6606" w:rsidRDefault="00D852B2">
            <w:pPr>
              <w:pStyle w:val="Standard"/>
              <w:spacing w:before="48" w:line="300" w:lineRule="exact"/>
              <w:ind w:left="113" w:right="113"/>
              <w:jc w:val="center"/>
              <w:rPr>
                <w:rFonts w:eastAsia="標楷體"/>
                <w:sz w:val="22"/>
                <w:szCs w:val="22"/>
              </w:rPr>
            </w:pPr>
            <w:r>
              <w:rPr>
                <w:rFonts w:eastAsia="標楷體"/>
                <w:sz w:val="22"/>
                <w:szCs w:val="22"/>
              </w:rPr>
              <w:t xml:space="preserve">Teaching </w:t>
            </w:r>
            <w:r w:rsidR="00437B52">
              <w:rPr>
                <w:rFonts w:eastAsia="標楷體"/>
                <w:sz w:val="22"/>
                <w:szCs w:val="22"/>
              </w:rPr>
              <w:t>Performance (</w:t>
            </w:r>
            <w:r>
              <w:rPr>
                <w:rFonts w:eastAsia="標楷體"/>
                <w:sz w:val="22"/>
                <w:szCs w:val="22"/>
              </w:rPr>
              <w:t>Score</w:t>
            </w:r>
            <w:proofErr w:type="gramStart"/>
            <w:r>
              <w:rPr>
                <w:rFonts w:eastAsia="標楷體"/>
                <w:sz w:val="22"/>
                <w:szCs w:val="22"/>
              </w:rPr>
              <w:t>:</w:t>
            </w:r>
            <w:r w:rsidR="00437B52">
              <w:rPr>
                <w:rFonts w:eastAsia="標楷體"/>
                <w:sz w:val="22"/>
                <w:szCs w:val="22"/>
              </w:rPr>
              <w:t xml:space="preserve"> )</w:t>
            </w:r>
            <w:proofErr w:type="gramEnd"/>
            <w:r>
              <w:rPr>
                <w:rFonts w:eastAsia="標楷體"/>
                <w:sz w:val="22"/>
                <w:szCs w:val="22"/>
              </w:rPr>
              <w:t xml:space="preserve"> </w:t>
            </w:r>
          </w:p>
          <w:p w14:paraId="1EAF3B9F" w14:textId="77777777" w:rsidR="004A6606" w:rsidRDefault="00D852B2">
            <w:pPr>
              <w:pStyle w:val="Standard"/>
              <w:spacing w:before="48" w:line="300" w:lineRule="exact"/>
              <w:ind w:left="113" w:right="113"/>
              <w:jc w:val="center"/>
            </w:pPr>
            <w:r>
              <w:rPr>
                <w:rFonts w:eastAsia="標楷體"/>
                <w:sz w:val="22"/>
                <w:szCs w:val="22"/>
              </w:rPr>
              <w:t>【</w:t>
            </w:r>
            <w:r>
              <w:rPr>
                <w:sz w:val="18"/>
                <w:szCs w:val="22"/>
              </w:rPr>
              <w:t>Thirty to Fifty Points</w:t>
            </w:r>
            <w:r>
              <w:rPr>
                <w:rFonts w:ascii="標楷體" w:eastAsia="標楷體" w:hAnsi="標楷體"/>
                <w:sz w:val="22"/>
                <w:szCs w:val="22"/>
              </w:rPr>
              <w:t>】</w:t>
            </w:r>
          </w:p>
        </w:tc>
        <w:tc>
          <w:tcPr>
            <w:tcW w:w="7981" w:type="dxa"/>
            <w:tcBorders>
              <w:top w:val="doub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38EFC3B" w14:textId="77777777" w:rsidR="004A6606" w:rsidRDefault="00D852B2">
            <w:pPr>
              <w:pStyle w:val="Standard"/>
              <w:numPr>
                <w:ilvl w:val="0"/>
                <w:numId w:val="8"/>
              </w:numPr>
              <w:spacing w:line="300" w:lineRule="exact"/>
              <w:ind w:left="260" w:hanging="260"/>
            </w:pPr>
            <w:r>
              <w:rPr>
                <w:rFonts w:ascii="標楷體" w:eastAsia="標楷體" w:hAnsi="標楷體"/>
                <w:sz w:val="22"/>
                <w:szCs w:val="22"/>
              </w:rPr>
              <w:t>授課鐘點達基本鐘點數者，每學年4分。第一次接受評鑑之新進同仁授課鐘點達基本鐘點數者，每學期4分。</w:t>
            </w:r>
          </w:p>
          <w:p w14:paraId="5F6F497C" w14:textId="071D3510" w:rsidR="004A6606" w:rsidRDefault="00D852B2">
            <w:pPr>
              <w:pStyle w:val="Standard"/>
              <w:spacing w:line="300" w:lineRule="exact"/>
            </w:pPr>
            <w:r>
              <w:rPr>
                <w:rFonts w:eastAsia="標楷體"/>
                <w:sz w:val="22"/>
                <w:szCs w:val="22"/>
              </w:rPr>
              <w:t xml:space="preserve">1. Teaching hours </w:t>
            </w:r>
            <w:r w:rsidR="00266FAE">
              <w:t>meet the basic teaching hour requirement</w:t>
            </w:r>
            <w:r>
              <w:rPr>
                <w:rFonts w:eastAsia="標楷體"/>
                <w:sz w:val="22"/>
                <w:szCs w:val="22"/>
              </w:rPr>
              <w:t>, 4 points per academic year. New colleagues being evaluated for the first time receive 4 points per semester for meeting the basic teaching hours.</w:t>
            </w:r>
          </w:p>
        </w:tc>
        <w:tc>
          <w:tcPr>
            <w:tcW w:w="662" w:type="dxa"/>
            <w:tcBorders>
              <w:top w:val="doub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B630305" w14:textId="77777777" w:rsidR="004A6606" w:rsidRDefault="004A6606">
            <w:pPr>
              <w:pStyle w:val="Standard"/>
              <w:spacing w:line="300" w:lineRule="exact"/>
              <w:jc w:val="center"/>
              <w:rPr>
                <w:rFonts w:eastAsia="標楷體"/>
                <w:sz w:val="22"/>
                <w:szCs w:val="22"/>
              </w:rPr>
            </w:pPr>
          </w:p>
        </w:tc>
        <w:tc>
          <w:tcPr>
            <w:tcW w:w="662" w:type="dxa"/>
            <w:tcBorders>
              <w:top w:val="doub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077C304" w14:textId="77777777" w:rsidR="004A6606" w:rsidRDefault="004A6606">
            <w:pPr>
              <w:pStyle w:val="Standard"/>
              <w:spacing w:line="300" w:lineRule="exact"/>
              <w:jc w:val="center"/>
              <w:rPr>
                <w:rFonts w:eastAsia="標楷體"/>
                <w:sz w:val="22"/>
                <w:szCs w:val="22"/>
              </w:rPr>
            </w:pPr>
          </w:p>
        </w:tc>
        <w:tc>
          <w:tcPr>
            <w:tcW w:w="665" w:type="dxa"/>
            <w:tcBorders>
              <w:top w:val="doub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D812F04" w14:textId="77777777" w:rsidR="004A6606" w:rsidRDefault="004A6606">
            <w:pPr>
              <w:pStyle w:val="Standard"/>
              <w:spacing w:line="300" w:lineRule="exact"/>
              <w:jc w:val="center"/>
              <w:rPr>
                <w:rFonts w:eastAsia="標楷體"/>
                <w:sz w:val="22"/>
                <w:szCs w:val="22"/>
              </w:rPr>
            </w:pPr>
          </w:p>
        </w:tc>
      </w:tr>
      <w:tr w:rsidR="004A6606" w14:paraId="3EE3AE87" w14:textId="77777777">
        <w:trPr>
          <w:cantSplit/>
          <w:trHeight w:val="136"/>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6D07B0B5"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B12FCFF" w14:textId="77777777" w:rsidR="004A6606" w:rsidRDefault="00D852B2">
            <w:pPr>
              <w:pStyle w:val="Standard"/>
              <w:numPr>
                <w:ilvl w:val="0"/>
                <w:numId w:val="8"/>
              </w:numPr>
              <w:spacing w:line="300" w:lineRule="exact"/>
              <w:ind w:left="260" w:hanging="260"/>
            </w:pPr>
            <w:r>
              <w:rPr>
                <w:rFonts w:ascii="標楷體" w:eastAsia="標楷體" w:hAnsi="標楷體"/>
                <w:sz w:val="22"/>
                <w:szCs w:val="22"/>
              </w:rPr>
              <w:t>選修科目人數以 30 人為基數，每增加 10 人加 0.5 分。</w:t>
            </w:r>
          </w:p>
          <w:p w14:paraId="0280BC8D" w14:textId="77777777" w:rsidR="004A6606" w:rsidRDefault="00D852B2">
            <w:pPr>
              <w:pStyle w:val="Standard"/>
              <w:spacing w:line="300" w:lineRule="exact"/>
            </w:pPr>
            <w:r>
              <w:rPr>
                <w:rFonts w:ascii="標楷體" w:eastAsia="標楷體" w:hAnsi="標楷體"/>
                <w:sz w:val="22"/>
                <w:szCs w:val="22"/>
              </w:rPr>
              <w:t xml:space="preserve">2. </w:t>
            </w:r>
            <w:r>
              <w:rPr>
                <w:rFonts w:eastAsia="標楷體"/>
                <w:sz w:val="22"/>
                <w:szCs w:val="22"/>
              </w:rPr>
              <w:t>For elective courses, 0.5 points for every 10 students beyond a base of 30 students.</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FCE0EA5"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F1483DF"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113C7C6" w14:textId="77777777" w:rsidR="004A6606" w:rsidRDefault="004A6606">
            <w:pPr>
              <w:pStyle w:val="Standard"/>
              <w:spacing w:line="300" w:lineRule="exact"/>
              <w:jc w:val="center"/>
              <w:rPr>
                <w:rFonts w:eastAsia="標楷體"/>
                <w:sz w:val="22"/>
                <w:szCs w:val="22"/>
              </w:rPr>
            </w:pPr>
          </w:p>
        </w:tc>
      </w:tr>
      <w:tr w:rsidR="004A6606" w14:paraId="1D1E3A7E" w14:textId="77777777">
        <w:trPr>
          <w:cantSplit/>
          <w:trHeight w:val="140"/>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3FAB4257"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81CE085" w14:textId="77777777" w:rsidR="004A6606" w:rsidRDefault="00D852B2">
            <w:pPr>
              <w:pStyle w:val="Standard"/>
              <w:numPr>
                <w:ilvl w:val="0"/>
                <w:numId w:val="8"/>
              </w:numPr>
              <w:spacing w:line="300" w:lineRule="exact"/>
              <w:ind w:left="260" w:right="101" w:hanging="260"/>
            </w:pPr>
            <w:r>
              <w:rPr>
                <w:rFonts w:ascii="標楷體" w:eastAsia="標楷體" w:hAnsi="標楷體"/>
                <w:sz w:val="22"/>
                <w:szCs w:val="22"/>
              </w:rPr>
              <w:t>所</w:t>
            </w:r>
            <w:proofErr w:type="gramStart"/>
            <w:r>
              <w:rPr>
                <w:rFonts w:ascii="標楷體" w:eastAsia="標楷體" w:hAnsi="標楷體"/>
                <w:sz w:val="22"/>
                <w:szCs w:val="22"/>
              </w:rPr>
              <w:t>授課目於教務處</w:t>
            </w:r>
            <w:proofErr w:type="gramEnd"/>
            <w:r>
              <w:rPr>
                <w:rFonts w:ascii="標楷體" w:eastAsia="標楷體" w:hAnsi="標楷體"/>
                <w:sz w:val="22"/>
                <w:szCs w:val="22"/>
              </w:rPr>
              <w:t>「教學意見調查」教學評量良好者，整體上限10分。</w:t>
            </w:r>
          </w:p>
          <w:p w14:paraId="76DE0AC8" w14:textId="77777777" w:rsidR="004A6606" w:rsidRDefault="00D852B2">
            <w:pPr>
              <w:pStyle w:val="Standard"/>
              <w:spacing w:line="300" w:lineRule="exact"/>
              <w:ind w:right="101"/>
            </w:pPr>
            <w:r>
              <w:rPr>
                <w:rFonts w:ascii="標楷體" w:eastAsia="標楷體" w:hAnsi="標楷體"/>
                <w:sz w:val="22"/>
                <w:szCs w:val="22"/>
              </w:rPr>
              <w:t xml:space="preserve">3. </w:t>
            </w:r>
            <w:r>
              <w:rPr>
                <w:rFonts w:eastAsia="標楷體"/>
                <w:sz w:val="22"/>
                <w:szCs w:val="22"/>
              </w:rPr>
              <w:t>Courses with good teaching evaluations in the “</w:t>
            </w:r>
            <w:r w:rsidR="00F52815">
              <w:rPr>
                <w:rFonts w:eastAsia="標楷體"/>
                <w:sz w:val="22"/>
                <w:szCs w:val="22"/>
              </w:rPr>
              <w:t>Teaching Assessment and F</w:t>
            </w:r>
            <w:r w:rsidR="00F52815" w:rsidRPr="00F52815">
              <w:rPr>
                <w:rFonts w:eastAsia="標楷體"/>
                <w:sz w:val="22"/>
                <w:szCs w:val="22"/>
              </w:rPr>
              <w:t>eedback</w:t>
            </w:r>
            <w:r>
              <w:rPr>
                <w:rFonts w:eastAsia="標楷體"/>
                <w:sz w:val="22"/>
                <w:szCs w:val="22"/>
              </w:rPr>
              <w:t>” conducted by the Academic Affairs Office, up to 10 points overall.</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F508AE6"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FED774B"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40634A4" w14:textId="77777777" w:rsidR="004A6606" w:rsidRDefault="004A6606">
            <w:pPr>
              <w:pStyle w:val="Standard"/>
              <w:spacing w:line="300" w:lineRule="exact"/>
              <w:jc w:val="center"/>
              <w:rPr>
                <w:rFonts w:eastAsia="標楷體"/>
                <w:sz w:val="22"/>
                <w:szCs w:val="22"/>
              </w:rPr>
            </w:pPr>
          </w:p>
        </w:tc>
      </w:tr>
      <w:tr w:rsidR="004A6606" w14:paraId="38502DB7" w14:textId="77777777">
        <w:trPr>
          <w:cantSplit/>
          <w:trHeight w:val="70"/>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2BB6AF1E"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A68E658" w14:textId="77777777" w:rsidR="004A6606" w:rsidRDefault="00D852B2">
            <w:pPr>
              <w:pStyle w:val="Standard"/>
              <w:numPr>
                <w:ilvl w:val="0"/>
                <w:numId w:val="8"/>
              </w:numPr>
              <w:spacing w:line="300" w:lineRule="exact"/>
              <w:ind w:left="260" w:hanging="260"/>
            </w:pPr>
            <w:r>
              <w:rPr>
                <w:rFonts w:ascii="標楷體" w:eastAsia="標楷體" w:hAnsi="標楷體"/>
                <w:sz w:val="22"/>
                <w:szCs w:val="22"/>
              </w:rPr>
              <w:t>指導學生參加全國或國際競賽獲獎者，每案5分。</w:t>
            </w:r>
          </w:p>
          <w:p w14:paraId="45598CA5" w14:textId="77777777" w:rsidR="004A6606" w:rsidRDefault="00D852B2">
            <w:pPr>
              <w:pStyle w:val="Standard"/>
              <w:spacing w:line="300" w:lineRule="exact"/>
            </w:pPr>
            <w:r>
              <w:rPr>
                <w:rFonts w:ascii="標楷體" w:eastAsia="標楷體" w:hAnsi="標楷體"/>
                <w:sz w:val="22"/>
                <w:szCs w:val="22"/>
              </w:rPr>
              <w:t xml:space="preserve">4. </w:t>
            </w:r>
            <w:r>
              <w:rPr>
                <w:rFonts w:eastAsia="標楷體"/>
                <w:sz w:val="22"/>
                <w:szCs w:val="22"/>
              </w:rPr>
              <w:t>Guiding students to win national or international competitions, 5 points per case.</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7756525"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DB5EFB2"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7B93C6F" w14:textId="77777777" w:rsidR="004A6606" w:rsidRDefault="004A6606">
            <w:pPr>
              <w:pStyle w:val="Standard"/>
              <w:spacing w:line="300" w:lineRule="exact"/>
              <w:jc w:val="center"/>
              <w:rPr>
                <w:rFonts w:eastAsia="標楷體"/>
                <w:sz w:val="22"/>
                <w:szCs w:val="22"/>
              </w:rPr>
            </w:pPr>
          </w:p>
        </w:tc>
      </w:tr>
      <w:tr w:rsidR="004A6606" w14:paraId="1079ED34" w14:textId="77777777">
        <w:trPr>
          <w:cantSplit/>
          <w:trHeight w:val="146"/>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76F69294"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C623472" w14:textId="77777777" w:rsidR="004A6606" w:rsidRDefault="00D852B2">
            <w:pPr>
              <w:pStyle w:val="Standard"/>
              <w:numPr>
                <w:ilvl w:val="0"/>
                <w:numId w:val="8"/>
              </w:numPr>
              <w:spacing w:line="300" w:lineRule="exact"/>
              <w:ind w:left="260" w:right="101" w:hanging="260"/>
            </w:pPr>
            <w:r>
              <w:rPr>
                <w:rFonts w:ascii="標楷體" w:eastAsia="標楷體" w:hAnsi="標楷體"/>
                <w:sz w:val="22"/>
                <w:szCs w:val="22"/>
              </w:rPr>
              <w:t>主持、協同主持教育部或</w:t>
            </w:r>
            <w:proofErr w:type="gramStart"/>
            <w:r>
              <w:rPr>
                <w:rFonts w:ascii="標楷體" w:eastAsia="標楷體" w:hAnsi="標楷體"/>
                <w:sz w:val="22"/>
                <w:szCs w:val="22"/>
              </w:rPr>
              <w:t>全校型教學</w:t>
            </w:r>
            <w:proofErr w:type="gramEnd"/>
            <w:r>
              <w:rPr>
                <w:rFonts w:ascii="標楷體" w:eastAsia="標楷體" w:hAnsi="標楷體"/>
                <w:sz w:val="22"/>
                <w:szCs w:val="22"/>
              </w:rPr>
              <w:t>提升計畫者，主持人每案每學年10分，協同主持人每案每學年5分。</w:t>
            </w:r>
          </w:p>
          <w:p w14:paraId="0E82DCD9" w14:textId="77777777" w:rsidR="004A6606" w:rsidRDefault="00D852B2">
            <w:pPr>
              <w:pStyle w:val="Standard"/>
              <w:spacing w:line="300" w:lineRule="exact"/>
              <w:ind w:right="101"/>
            </w:pPr>
            <w:r>
              <w:rPr>
                <w:rFonts w:eastAsia="標楷體"/>
                <w:sz w:val="22"/>
                <w:szCs w:val="22"/>
              </w:rPr>
              <w:t>5. Leading or co-leading teaching improvement projects at the Ministry of Education or NCHU: 10 points per project per academic year for leaders, 5 points per project per academic year for co-leaders.</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D5F25CE"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63A39C9"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2C7A7B8" w14:textId="77777777" w:rsidR="004A6606" w:rsidRDefault="004A6606">
            <w:pPr>
              <w:pStyle w:val="Standard"/>
              <w:spacing w:line="300" w:lineRule="exact"/>
              <w:jc w:val="center"/>
              <w:rPr>
                <w:rFonts w:eastAsia="標楷體"/>
                <w:sz w:val="22"/>
                <w:szCs w:val="22"/>
              </w:rPr>
            </w:pPr>
          </w:p>
        </w:tc>
      </w:tr>
      <w:tr w:rsidR="004A6606" w14:paraId="000B2084" w14:textId="77777777">
        <w:trPr>
          <w:cantSplit/>
          <w:trHeight w:val="236"/>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308D8F93"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1C9D045" w14:textId="77777777" w:rsidR="004A6606" w:rsidRDefault="00D852B2">
            <w:pPr>
              <w:pStyle w:val="Standard"/>
              <w:numPr>
                <w:ilvl w:val="0"/>
                <w:numId w:val="8"/>
              </w:numPr>
              <w:spacing w:line="300" w:lineRule="exact"/>
              <w:ind w:left="260" w:right="101" w:hanging="260"/>
            </w:pPr>
            <w:r>
              <w:rPr>
                <w:rFonts w:ascii="標楷體" w:eastAsia="標楷體" w:hAnsi="標楷體"/>
                <w:sz w:val="22"/>
                <w:szCs w:val="22"/>
              </w:rPr>
              <w:t>參與執行教育部或</w:t>
            </w:r>
            <w:proofErr w:type="gramStart"/>
            <w:r>
              <w:rPr>
                <w:rFonts w:ascii="標楷體" w:eastAsia="標楷體" w:hAnsi="標楷體"/>
                <w:sz w:val="22"/>
                <w:szCs w:val="22"/>
              </w:rPr>
              <w:t>全校型教學</w:t>
            </w:r>
            <w:proofErr w:type="gramEnd"/>
            <w:r>
              <w:rPr>
                <w:rFonts w:ascii="標楷體" w:eastAsia="標楷體" w:hAnsi="標楷體"/>
                <w:sz w:val="22"/>
                <w:szCs w:val="22"/>
              </w:rPr>
              <w:t>提升計畫者，每案每（學）年3分。</w:t>
            </w:r>
          </w:p>
          <w:p w14:paraId="7647C70C" w14:textId="77777777" w:rsidR="004A6606" w:rsidRDefault="00D852B2">
            <w:pPr>
              <w:pStyle w:val="Standard"/>
              <w:spacing w:line="300" w:lineRule="exact"/>
              <w:ind w:right="101"/>
            </w:pPr>
            <w:r>
              <w:rPr>
                <w:rFonts w:ascii="標楷體" w:eastAsia="標楷體" w:hAnsi="標楷體"/>
                <w:sz w:val="22"/>
                <w:szCs w:val="22"/>
              </w:rPr>
              <w:t xml:space="preserve">6. </w:t>
            </w:r>
            <w:r>
              <w:rPr>
                <w:rFonts w:eastAsia="標楷體"/>
                <w:sz w:val="22"/>
                <w:szCs w:val="22"/>
              </w:rPr>
              <w:t>Participating in the execution of teaching improvement projects at the Ministry of Education or NCHU, 3 points per project per academic year.</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AAC0B59"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53C3610"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1F2F0C3" w14:textId="77777777" w:rsidR="004A6606" w:rsidRDefault="004A6606">
            <w:pPr>
              <w:pStyle w:val="Standard"/>
              <w:spacing w:line="300" w:lineRule="exact"/>
              <w:jc w:val="center"/>
              <w:rPr>
                <w:rFonts w:eastAsia="標楷體"/>
                <w:sz w:val="22"/>
                <w:szCs w:val="22"/>
              </w:rPr>
            </w:pPr>
          </w:p>
        </w:tc>
      </w:tr>
      <w:tr w:rsidR="004A6606" w14:paraId="0BDD6FE8" w14:textId="77777777">
        <w:trPr>
          <w:cantSplit/>
          <w:trHeight w:val="340"/>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45EB19DB"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74BBF59" w14:textId="77777777" w:rsidR="004A6606" w:rsidRDefault="00D852B2">
            <w:pPr>
              <w:pStyle w:val="Standard"/>
              <w:numPr>
                <w:ilvl w:val="0"/>
                <w:numId w:val="8"/>
              </w:numPr>
              <w:spacing w:line="300" w:lineRule="exact"/>
              <w:ind w:left="260" w:right="101" w:hanging="260"/>
            </w:pPr>
            <w:r>
              <w:rPr>
                <w:rFonts w:ascii="標楷體" w:eastAsia="標楷體" w:hAnsi="標楷體"/>
                <w:sz w:val="22"/>
                <w:szCs w:val="22"/>
              </w:rPr>
              <w:t>指導碩士、博士學位論文及國家科學及技術委員會大專學生研究計畫者，每一學生每一學制2分。</w:t>
            </w:r>
          </w:p>
          <w:p w14:paraId="5FF8AA2C" w14:textId="77777777" w:rsidR="004A6606" w:rsidRDefault="00D852B2">
            <w:pPr>
              <w:pStyle w:val="Standard"/>
              <w:spacing w:line="300" w:lineRule="exact"/>
              <w:ind w:right="101"/>
            </w:pPr>
            <w:r>
              <w:rPr>
                <w:rFonts w:ascii="標楷體" w:eastAsia="標楷體" w:hAnsi="標楷體"/>
                <w:sz w:val="22"/>
                <w:szCs w:val="22"/>
              </w:rPr>
              <w:t xml:space="preserve">7. </w:t>
            </w:r>
            <w:r>
              <w:rPr>
                <w:rFonts w:eastAsia="標楷體"/>
                <w:sz w:val="22"/>
                <w:szCs w:val="22"/>
              </w:rPr>
              <w:t>Guiding master's theses or doctoral</w:t>
            </w:r>
            <w:r>
              <w:t xml:space="preserve"> </w:t>
            </w:r>
            <w:r>
              <w:rPr>
                <w:rFonts w:eastAsia="標楷體"/>
                <w:sz w:val="22"/>
                <w:szCs w:val="22"/>
              </w:rPr>
              <w:t>dissertations and National Science and Technology Council College Student Research Scholarship, 2 points per student per academic system.</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1A548F4"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CEC92DB"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ACAA9B6" w14:textId="77777777" w:rsidR="004A6606" w:rsidRDefault="004A6606">
            <w:pPr>
              <w:pStyle w:val="Standard"/>
              <w:spacing w:line="300" w:lineRule="exact"/>
              <w:jc w:val="center"/>
              <w:rPr>
                <w:rFonts w:eastAsia="標楷體"/>
                <w:sz w:val="22"/>
                <w:szCs w:val="22"/>
              </w:rPr>
            </w:pPr>
          </w:p>
        </w:tc>
      </w:tr>
      <w:tr w:rsidR="004A6606" w14:paraId="026EE11E" w14:textId="77777777">
        <w:trPr>
          <w:cantSplit/>
          <w:trHeight w:val="369"/>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491AC104"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26B96F7" w14:textId="77777777" w:rsidR="004A6606" w:rsidRDefault="00D852B2">
            <w:pPr>
              <w:pStyle w:val="a8"/>
              <w:numPr>
                <w:ilvl w:val="0"/>
                <w:numId w:val="8"/>
              </w:numPr>
              <w:ind w:left="265" w:hanging="265"/>
              <w:jc w:val="both"/>
            </w:pPr>
            <w:r>
              <w:rPr>
                <w:rFonts w:ascii="標楷體" w:eastAsia="標楷體" w:hAnsi="標楷體"/>
                <w:sz w:val="22"/>
                <w:szCs w:val="22"/>
              </w:rPr>
              <w:t>編撰教材有正式出版成果者，每項10分。編撰教材未正式出版者，整體上限8分。【前述教材須為未曾送教師評鑑之資料】</w:t>
            </w:r>
          </w:p>
          <w:p w14:paraId="148B3369" w14:textId="77777777" w:rsidR="004A6606" w:rsidRDefault="00D852B2">
            <w:pPr>
              <w:jc w:val="both"/>
              <w:rPr>
                <w:rFonts w:ascii="Times New Roman" w:hAnsi="Times New Roman"/>
              </w:rPr>
            </w:pPr>
            <w:r>
              <w:rPr>
                <w:rFonts w:ascii="Times New Roman" w:hAnsi="Times New Roman"/>
              </w:rPr>
              <w:t>8. Compiling and publishing textbooks, 10 points per item. Unpublished textbooks, up to 8 points overall (The preceding textbooks must be materials not previously submitted for faculty evaluation.)</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B400708"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25A871D"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5FE28C6" w14:textId="77777777" w:rsidR="004A6606" w:rsidRDefault="004A6606">
            <w:pPr>
              <w:pStyle w:val="Standard"/>
              <w:spacing w:line="300" w:lineRule="exact"/>
              <w:jc w:val="center"/>
              <w:rPr>
                <w:rFonts w:eastAsia="標楷體"/>
                <w:sz w:val="22"/>
                <w:szCs w:val="22"/>
              </w:rPr>
            </w:pPr>
          </w:p>
        </w:tc>
      </w:tr>
      <w:tr w:rsidR="004A6606" w14:paraId="7432A98C" w14:textId="77777777">
        <w:trPr>
          <w:cantSplit/>
          <w:trHeight w:val="369"/>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72BEDD50"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F3D46B8" w14:textId="77777777" w:rsidR="004A6606" w:rsidRDefault="00D852B2">
            <w:pPr>
              <w:pStyle w:val="Standard"/>
              <w:numPr>
                <w:ilvl w:val="0"/>
                <w:numId w:val="8"/>
              </w:numPr>
              <w:spacing w:line="300" w:lineRule="exact"/>
              <w:ind w:left="260" w:right="101" w:hanging="260"/>
            </w:pPr>
            <w:r>
              <w:rPr>
                <w:rFonts w:ascii="標楷體" w:eastAsia="標楷體" w:hAnsi="標楷體"/>
                <w:sz w:val="22"/>
                <w:szCs w:val="22"/>
              </w:rPr>
              <w:t>其他經系級相關委員會驗證認可之教學成果，每項1分，上限10分。</w:t>
            </w:r>
          </w:p>
          <w:p w14:paraId="0CCEC69B" w14:textId="77777777" w:rsidR="004A6606" w:rsidRDefault="00D852B2">
            <w:pPr>
              <w:pStyle w:val="Standard"/>
              <w:spacing w:line="300" w:lineRule="exact"/>
              <w:ind w:right="101"/>
            </w:pPr>
            <w:r>
              <w:rPr>
                <w:rFonts w:ascii="標楷體" w:eastAsia="標楷體" w:hAnsi="標楷體"/>
                <w:sz w:val="22"/>
                <w:szCs w:val="22"/>
              </w:rPr>
              <w:t xml:space="preserve">9. </w:t>
            </w:r>
            <w:r>
              <w:rPr>
                <w:rFonts w:eastAsia="標楷體"/>
                <w:sz w:val="22"/>
                <w:szCs w:val="22"/>
              </w:rPr>
              <w:t>Other teaching achievements verified and recognized by the relevant departmental committee, 1 point per item, up to 10 points.</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3A5DFE7"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D8B9894"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F6942C1" w14:textId="77777777" w:rsidR="004A6606" w:rsidRDefault="004A6606">
            <w:pPr>
              <w:pStyle w:val="Standard"/>
              <w:spacing w:line="300" w:lineRule="exact"/>
              <w:jc w:val="center"/>
              <w:rPr>
                <w:rFonts w:eastAsia="標楷體"/>
                <w:sz w:val="22"/>
                <w:szCs w:val="22"/>
              </w:rPr>
            </w:pPr>
          </w:p>
        </w:tc>
      </w:tr>
      <w:tr w:rsidR="004A6606" w14:paraId="2FE67043" w14:textId="77777777">
        <w:trPr>
          <w:cantSplit/>
          <w:trHeight w:val="811"/>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569F4BFB" w14:textId="77777777" w:rsidR="004A6606" w:rsidRDefault="004A6606"/>
        </w:tc>
        <w:tc>
          <w:tcPr>
            <w:tcW w:w="7981" w:type="dxa"/>
            <w:tcBorders>
              <w:top w:val="sing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vAlign w:val="center"/>
          </w:tcPr>
          <w:p w14:paraId="3832BA38" w14:textId="77777777" w:rsidR="004A6606" w:rsidRDefault="00D852B2">
            <w:pPr>
              <w:pStyle w:val="Standard"/>
              <w:snapToGrid w:val="0"/>
              <w:spacing w:line="300" w:lineRule="exact"/>
              <w:ind w:left="290" w:hanging="165"/>
            </w:pPr>
            <w:r>
              <w:rPr>
                <w:rFonts w:eastAsia="標楷體"/>
                <w:sz w:val="22"/>
                <w:szCs w:val="22"/>
              </w:rPr>
              <w:t>小</w:t>
            </w:r>
            <w:r>
              <w:rPr>
                <w:rFonts w:eastAsia="標楷體"/>
                <w:sz w:val="22"/>
                <w:szCs w:val="22"/>
              </w:rPr>
              <w:t xml:space="preserve">   </w:t>
            </w:r>
            <w:r>
              <w:rPr>
                <w:rFonts w:eastAsia="標楷體"/>
                <w:sz w:val="22"/>
                <w:szCs w:val="22"/>
              </w:rPr>
              <w:t>計</w:t>
            </w:r>
            <w:r>
              <w:rPr>
                <w:rFonts w:eastAsia="標楷體"/>
                <w:sz w:val="22"/>
                <w:szCs w:val="22"/>
              </w:rPr>
              <w:t xml:space="preserve"> Subtotal</w:t>
            </w:r>
          </w:p>
        </w:tc>
        <w:tc>
          <w:tcPr>
            <w:tcW w:w="662" w:type="dxa"/>
            <w:tcBorders>
              <w:top w:val="sing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vAlign w:val="center"/>
          </w:tcPr>
          <w:p w14:paraId="0D1ECE9D"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vAlign w:val="center"/>
          </w:tcPr>
          <w:p w14:paraId="71E90F76"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vAlign w:val="center"/>
          </w:tcPr>
          <w:p w14:paraId="15030513" w14:textId="77777777" w:rsidR="004A6606" w:rsidRDefault="004A6606">
            <w:pPr>
              <w:pStyle w:val="Standard"/>
              <w:spacing w:line="300" w:lineRule="exact"/>
              <w:jc w:val="center"/>
              <w:rPr>
                <w:rFonts w:eastAsia="標楷體"/>
                <w:sz w:val="22"/>
                <w:szCs w:val="22"/>
              </w:rPr>
            </w:pPr>
          </w:p>
        </w:tc>
      </w:tr>
      <w:tr w:rsidR="004A6606" w14:paraId="05F5D4D5" w14:textId="77777777">
        <w:trPr>
          <w:cantSplit/>
          <w:trHeight w:val="50"/>
          <w:jc w:val="center"/>
        </w:trPr>
        <w:tc>
          <w:tcPr>
            <w:tcW w:w="1203" w:type="dxa"/>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366D8352" w14:textId="77777777" w:rsidR="004A6606" w:rsidRDefault="00D852B2">
            <w:pPr>
              <w:pStyle w:val="Standard"/>
              <w:spacing w:before="48" w:line="300" w:lineRule="exact"/>
              <w:ind w:left="113" w:right="113"/>
              <w:jc w:val="center"/>
            </w:pPr>
            <w:proofErr w:type="gramStart"/>
            <w:r>
              <w:rPr>
                <w:rFonts w:eastAsia="標楷體"/>
                <w:b/>
                <w:sz w:val="22"/>
                <w:szCs w:val="22"/>
              </w:rPr>
              <w:t>研</w:t>
            </w:r>
            <w:proofErr w:type="gramEnd"/>
            <w:r>
              <w:rPr>
                <w:rFonts w:eastAsia="標楷體"/>
                <w:b/>
                <w:sz w:val="22"/>
                <w:szCs w:val="22"/>
              </w:rPr>
              <w:t xml:space="preserve"> </w:t>
            </w:r>
            <w:r>
              <w:rPr>
                <w:rFonts w:eastAsia="標楷體"/>
                <w:b/>
                <w:sz w:val="22"/>
                <w:szCs w:val="22"/>
              </w:rPr>
              <w:t>究</w:t>
            </w:r>
            <w:r>
              <w:rPr>
                <w:rFonts w:eastAsia="標楷體"/>
                <w:b/>
                <w:sz w:val="22"/>
                <w:szCs w:val="22"/>
              </w:rPr>
              <w:t xml:space="preserve"> </w:t>
            </w:r>
            <w:r>
              <w:rPr>
                <w:rFonts w:eastAsia="標楷體"/>
                <w:b/>
                <w:sz w:val="22"/>
                <w:szCs w:val="22"/>
              </w:rPr>
              <w:t>績</w:t>
            </w:r>
            <w:r>
              <w:rPr>
                <w:rFonts w:eastAsia="標楷體"/>
                <w:b/>
                <w:sz w:val="22"/>
                <w:szCs w:val="22"/>
              </w:rPr>
              <w:t xml:space="preserve"> </w:t>
            </w:r>
            <w:r>
              <w:rPr>
                <w:rFonts w:eastAsia="標楷體"/>
                <w:b/>
                <w:sz w:val="22"/>
                <w:szCs w:val="22"/>
              </w:rPr>
              <w:t>效（</w:t>
            </w:r>
            <w:r>
              <w:rPr>
                <w:rFonts w:eastAsia="標楷體"/>
                <w:b/>
                <w:sz w:val="22"/>
                <w:szCs w:val="22"/>
              </w:rPr>
              <w:t xml:space="preserve">  </w:t>
            </w:r>
            <w:r>
              <w:rPr>
                <w:rFonts w:eastAsia="標楷體"/>
                <w:b/>
                <w:sz w:val="22"/>
                <w:szCs w:val="22"/>
              </w:rPr>
              <w:t>分）</w:t>
            </w:r>
            <w:r>
              <w:rPr>
                <w:rFonts w:eastAsia="標楷體"/>
                <w:sz w:val="22"/>
                <w:szCs w:val="22"/>
              </w:rPr>
              <w:t>【</w:t>
            </w:r>
            <w:r>
              <w:rPr>
                <w:sz w:val="18"/>
                <w:szCs w:val="22"/>
                <w:eastAsianLayout w:id="-978817790" w:vert="1"/>
              </w:rPr>
              <w:t>30</w:t>
            </w:r>
            <w:r>
              <w:rPr>
                <w:rFonts w:eastAsia="標楷體"/>
                <w:sz w:val="18"/>
                <w:szCs w:val="22"/>
              </w:rPr>
              <w:t>︱</w:t>
            </w:r>
            <w:r>
              <w:rPr>
                <w:rFonts w:eastAsia="標楷體"/>
                <w:sz w:val="18"/>
                <w:szCs w:val="22"/>
                <w:eastAsianLayout w:id="-978817789" w:vert="1"/>
              </w:rPr>
              <w:t>50</w:t>
            </w:r>
            <w:r>
              <w:rPr>
                <w:rFonts w:eastAsia="標楷體"/>
                <w:sz w:val="18"/>
                <w:szCs w:val="22"/>
              </w:rPr>
              <w:t>分</w:t>
            </w:r>
            <w:r>
              <w:rPr>
                <w:rFonts w:ascii="標楷體" w:eastAsia="標楷體" w:hAnsi="標楷體"/>
                <w:sz w:val="22"/>
                <w:szCs w:val="22"/>
              </w:rPr>
              <w:t>】</w:t>
            </w:r>
          </w:p>
          <w:p w14:paraId="2253B77C" w14:textId="77777777" w:rsidR="004A6606" w:rsidRDefault="00D852B2">
            <w:pPr>
              <w:pStyle w:val="Standard"/>
              <w:spacing w:before="48" w:line="300" w:lineRule="exact"/>
              <w:ind w:left="113" w:right="113"/>
              <w:jc w:val="center"/>
            </w:pPr>
            <w:r>
              <w:rPr>
                <w:rFonts w:eastAsia="標楷體"/>
                <w:sz w:val="22"/>
                <w:szCs w:val="22"/>
              </w:rPr>
              <w:t xml:space="preserve">Research Performance(Score:    ) </w:t>
            </w:r>
            <w:r>
              <w:rPr>
                <w:rFonts w:eastAsia="標楷體"/>
                <w:sz w:val="22"/>
                <w:szCs w:val="22"/>
              </w:rPr>
              <w:t>【</w:t>
            </w:r>
            <w:r>
              <w:rPr>
                <w:sz w:val="18"/>
                <w:szCs w:val="22"/>
              </w:rPr>
              <w:t>Thirty to Fifty Points</w:t>
            </w:r>
            <w:r>
              <w:rPr>
                <w:rFonts w:ascii="標楷體" w:eastAsia="標楷體" w:hAnsi="標楷體"/>
                <w:sz w:val="22"/>
                <w:szCs w:val="22"/>
              </w:rPr>
              <w:t>】</w:t>
            </w:r>
          </w:p>
        </w:tc>
        <w:tc>
          <w:tcPr>
            <w:tcW w:w="7981" w:type="dxa"/>
            <w:tcBorders>
              <w:top w:val="double" w:sz="4" w:space="0" w:color="000000"/>
              <w:left w:val="single" w:sz="4" w:space="0" w:color="000000"/>
              <w:right w:val="single" w:sz="4" w:space="0" w:color="000000"/>
            </w:tcBorders>
            <w:shd w:val="clear" w:color="auto" w:fill="auto"/>
            <w:tcMar>
              <w:top w:w="0" w:type="dxa"/>
              <w:left w:w="5" w:type="dxa"/>
              <w:bottom w:w="0" w:type="dxa"/>
              <w:right w:w="5" w:type="dxa"/>
            </w:tcMar>
          </w:tcPr>
          <w:p w14:paraId="00B2C999" w14:textId="77777777" w:rsidR="004A6606" w:rsidRDefault="00D852B2">
            <w:pPr>
              <w:pStyle w:val="Standard"/>
              <w:numPr>
                <w:ilvl w:val="0"/>
                <w:numId w:val="9"/>
              </w:numPr>
              <w:spacing w:line="300" w:lineRule="exact"/>
              <w:ind w:left="260" w:hanging="260"/>
            </w:pPr>
            <w:r>
              <w:rPr>
                <w:rFonts w:ascii="標楷體" w:eastAsia="標楷體" w:hAnsi="標楷體"/>
                <w:sz w:val="22"/>
                <w:szCs w:val="22"/>
              </w:rPr>
              <w:t>出版符合本表</w:t>
            </w:r>
            <w:proofErr w:type="gramStart"/>
            <w:r>
              <w:rPr>
                <w:rFonts w:ascii="標楷體" w:eastAsia="標楷體" w:hAnsi="標楷體"/>
                <w:sz w:val="22"/>
                <w:szCs w:val="22"/>
              </w:rPr>
              <w:t>註</w:t>
            </w:r>
            <w:proofErr w:type="gramEnd"/>
            <w:r>
              <w:rPr>
                <w:rFonts w:ascii="標楷體" w:eastAsia="標楷體" w:hAnsi="標楷體"/>
                <w:sz w:val="22"/>
                <w:szCs w:val="22"/>
              </w:rPr>
              <w:t>七規定之專著，每部 30 分。</w:t>
            </w:r>
          </w:p>
          <w:p w14:paraId="65EC92E0" w14:textId="77777777" w:rsidR="004A6606" w:rsidRDefault="00D852B2">
            <w:pPr>
              <w:pStyle w:val="Standard"/>
              <w:spacing w:line="300" w:lineRule="exact"/>
            </w:pPr>
            <w:r>
              <w:rPr>
                <w:rFonts w:ascii="標楷體" w:eastAsia="標楷體" w:hAnsi="標楷體"/>
                <w:sz w:val="22"/>
                <w:szCs w:val="22"/>
              </w:rPr>
              <w:t xml:space="preserve">1. </w:t>
            </w:r>
            <w:r>
              <w:rPr>
                <w:rFonts w:eastAsia="標楷體"/>
                <w:sz w:val="22"/>
                <w:szCs w:val="22"/>
              </w:rPr>
              <w:t>Publishing a monograph that meets the requirements of Note 7, 30 points per book.</w:t>
            </w:r>
          </w:p>
        </w:tc>
        <w:tc>
          <w:tcPr>
            <w:tcW w:w="662" w:type="dxa"/>
            <w:tcBorders>
              <w:top w:val="doub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FCB803B" w14:textId="77777777" w:rsidR="004A6606" w:rsidRDefault="004A6606">
            <w:pPr>
              <w:pStyle w:val="Standard"/>
              <w:spacing w:line="300" w:lineRule="exact"/>
              <w:jc w:val="center"/>
              <w:rPr>
                <w:rFonts w:eastAsia="標楷體"/>
                <w:sz w:val="22"/>
                <w:szCs w:val="22"/>
              </w:rPr>
            </w:pPr>
          </w:p>
        </w:tc>
        <w:tc>
          <w:tcPr>
            <w:tcW w:w="662" w:type="dxa"/>
            <w:tcBorders>
              <w:top w:val="doub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D03291A" w14:textId="77777777" w:rsidR="004A6606" w:rsidRDefault="004A6606">
            <w:pPr>
              <w:pStyle w:val="Standard"/>
              <w:spacing w:line="300" w:lineRule="exact"/>
              <w:jc w:val="center"/>
              <w:rPr>
                <w:rFonts w:eastAsia="標楷體"/>
                <w:sz w:val="22"/>
                <w:szCs w:val="22"/>
              </w:rPr>
            </w:pPr>
          </w:p>
        </w:tc>
        <w:tc>
          <w:tcPr>
            <w:tcW w:w="665" w:type="dxa"/>
            <w:tcBorders>
              <w:top w:val="doub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D4CCA32" w14:textId="77777777" w:rsidR="004A6606" w:rsidRDefault="004A6606">
            <w:pPr>
              <w:pStyle w:val="Standard"/>
              <w:spacing w:line="300" w:lineRule="exact"/>
              <w:jc w:val="center"/>
              <w:rPr>
                <w:rFonts w:eastAsia="標楷體"/>
                <w:sz w:val="22"/>
                <w:szCs w:val="22"/>
              </w:rPr>
            </w:pPr>
          </w:p>
        </w:tc>
      </w:tr>
      <w:tr w:rsidR="004A6606" w14:paraId="4B51610F" w14:textId="77777777">
        <w:trPr>
          <w:cantSplit/>
          <w:trHeight w:val="70"/>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42F29BD0"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0504962" w14:textId="77777777" w:rsidR="004A6606" w:rsidRDefault="00D852B2">
            <w:pPr>
              <w:pStyle w:val="Standard"/>
              <w:numPr>
                <w:ilvl w:val="0"/>
                <w:numId w:val="9"/>
              </w:numPr>
              <w:spacing w:line="300" w:lineRule="exact"/>
              <w:ind w:left="260" w:hanging="260"/>
            </w:pPr>
            <w:r>
              <w:rPr>
                <w:rFonts w:ascii="標楷體" w:eastAsia="標楷體" w:hAnsi="標楷體"/>
                <w:sz w:val="22"/>
                <w:szCs w:val="22"/>
              </w:rPr>
              <w:t>發表THCI一級、TSSCI一級、SCI、SSCI、A&amp;HCI、SCOPUS期刊論文，每篇25分。</w:t>
            </w:r>
          </w:p>
          <w:p w14:paraId="531C381A" w14:textId="77777777" w:rsidR="004A6606" w:rsidRDefault="00D852B2">
            <w:pPr>
              <w:pStyle w:val="Standard"/>
              <w:spacing w:line="300" w:lineRule="exact"/>
            </w:pPr>
            <w:r>
              <w:rPr>
                <w:rFonts w:eastAsia="標楷體"/>
                <w:sz w:val="22"/>
                <w:szCs w:val="22"/>
              </w:rPr>
              <w:t>2. Publishing papers in THCI Level 1, TSSCI Level 1, SCI, SSCI, A&amp;HCI, SCOPUS journals, 25 points per paper.</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CA10EE4"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9C52BAD"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C296696" w14:textId="77777777" w:rsidR="004A6606" w:rsidRDefault="004A6606">
            <w:pPr>
              <w:pStyle w:val="Standard"/>
              <w:spacing w:line="300" w:lineRule="exact"/>
              <w:jc w:val="center"/>
              <w:rPr>
                <w:rFonts w:eastAsia="標楷體"/>
                <w:sz w:val="22"/>
                <w:szCs w:val="22"/>
              </w:rPr>
            </w:pPr>
          </w:p>
        </w:tc>
      </w:tr>
      <w:tr w:rsidR="004A6606" w14:paraId="706AFDAF" w14:textId="77777777">
        <w:trPr>
          <w:cantSplit/>
          <w:trHeight w:val="251"/>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0C054AC1"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117A79" w14:textId="77777777" w:rsidR="004A6606" w:rsidRDefault="00D852B2">
            <w:pPr>
              <w:pStyle w:val="Standard"/>
              <w:numPr>
                <w:ilvl w:val="0"/>
                <w:numId w:val="9"/>
              </w:numPr>
              <w:spacing w:line="300" w:lineRule="exact"/>
              <w:ind w:left="260" w:hanging="260"/>
            </w:pPr>
            <w:r>
              <w:rPr>
                <w:rFonts w:ascii="標楷體" w:eastAsia="標楷體" w:hAnsi="標楷體"/>
                <w:sz w:val="22"/>
                <w:szCs w:val="22"/>
              </w:rPr>
              <w:t>發表THCI二級期刊論文，每篇15分。</w:t>
            </w:r>
          </w:p>
          <w:p w14:paraId="33943BD0" w14:textId="77777777" w:rsidR="004A6606" w:rsidRDefault="00D852B2">
            <w:pPr>
              <w:pStyle w:val="Standard"/>
              <w:spacing w:line="300" w:lineRule="exact"/>
            </w:pPr>
            <w:r>
              <w:rPr>
                <w:rFonts w:eastAsia="標楷體"/>
                <w:sz w:val="22"/>
                <w:szCs w:val="22"/>
              </w:rPr>
              <w:t>3. Publishing papers in THCI Level 2 journals, 15 points per paper.</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8C77BD1"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7E5F849"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C72EFEC" w14:textId="77777777" w:rsidR="004A6606" w:rsidRDefault="004A6606">
            <w:pPr>
              <w:pStyle w:val="Standard"/>
              <w:spacing w:line="300" w:lineRule="exact"/>
              <w:jc w:val="center"/>
              <w:rPr>
                <w:rFonts w:eastAsia="標楷體"/>
                <w:sz w:val="22"/>
                <w:szCs w:val="22"/>
              </w:rPr>
            </w:pPr>
          </w:p>
        </w:tc>
      </w:tr>
      <w:tr w:rsidR="004A6606" w14:paraId="11BFBF95" w14:textId="77777777">
        <w:trPr>
          <w:cantSplit/>
          <w:trHeight w:val="70"/>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53931151"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C0C3C3F" w14:textId="77777777" w:rsidR="004A6606" w:rsidRDefault="00D852B2">
            <w:pPr>
              <w:pStyle w:val="Standard"/>
              <w:numPr>
                <w:ilvl w:val="0"/>
                <w:numId w:val="9"/>
              </w:numPr>
              <w:spacing w:line="300" w:lineRule="exact"/>
              <w:ind w:left="260" w:right="101" w:hanging="260"/>
            </w:pPr>
            <w:r>
              <w:rPr>
                <w:rFonts w:ascii="標楷體" w:eastAsia="標楷體" w:hAnsi="標楷體"/>
                <w:sz w:val="22"/>
                <w:szCs w:val="22"/>
              </w:rPr>
              <w:t>發表國家科學及技術委員會評比之三級期刊論文，每篇6分。</w:t>
            </w:r>
          </w:p>
          <w:p w14:paraId="0C702557" w14:textId="77777777" w:rsidR="004A6606" w:rsidRDefault="00D852B2">
            <w:pPr>
              <w:pStyle w:val="Standard"/>
              <w:spacing w:line="300" w:lineRule="exact"/>
              <w:ind w:right="101"/>
            </w:pPr>
            <w:r>
              <w:rPr>
                <w:rFonts w:eastAsia="標楷體"/>
                <w:sz w:val="22"/>
                <w:szCs w:val="22"/>
              </w:rPr>
              <w:t>4. Publishing papers in Level 3 journals rated by the National Science and Technology Council, 6 points per paper.</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5553606"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1065F97"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C8E14C6" w14:textId="77777777" w:rsidR="004A6606" w:rsidRDefault="004A6606">
            <w:pPr>
              <w:pStyle w:val="Standard"/>
              <w:spacing w:line="300" w:lineRule="exact"/>
              <w:jc w:val="center"/>
              <w:rPr>
                <w:rFonts w:eastAsia="標楷體"/>
                <w:sz w:val="22"/>
                <w:szCs w:val="22"/>
              </w:rPr>
            </w:pPr>
          </w:p>
        </w:tc>
      </w:tr>
      <w:tr w:rsidR="004A6606" w14:paraId="0D1BA807" w14:textId="77777777">
        <w:trPr>
          <w:cantSplit/>
          <w:trHeight w:val="138"/>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04256DD5"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AF3286C" w14:textId="77777777" w:rsidR="004A6606" w:rsidRDefault="00D852B2">
            <w:pPr>
              <w:pStyle w:val="Standard"/>
              <w:numPr>
                <w:ilvl w:val="0"/>
                <w:numId w:val="9"/>
              </w:numPr>
              <w:spacing w:line="300" w:lineRule="exact"/>
              <w:ind w:left="260" w:hanging="260"/>
            </w:pPr>
            <w:r>
              <w:rPr>
                <w:rFonts w:ascii="標楷體" w:eastAsia="標楷體" w:hAnsi="標楷體"/>
                <w:sz w:val="22"/>
                <w:szCs w:val="22"/>
              </w:rPr>
              <w:t>發表有評審制度而未列入THCI名單之國內學術期刊論文，每篇3分。</w:t>
            </w:r>
          </w:p>
          <w:p w14:paraId="4D6278DF" w14:textId="77777777" w:rsidR="004A6606" w:rsidRDefault="00D852B2">
            <w:pPr>
              <w:pStyle w:val="Standard"/>
              <w:spacing w:line="300" w:lineRule="exact"/>
            </w:pPr>
            <w:r>
              <w:rPr>
                <w:rFonts w:eastAsia="標楷體"/>
                <w:sz w:val="22"/>
                <w:szCs w:val="22"/>
              </w:rPr>
              <w:t>5. Publishing papers in domestic academic journals with a review system but not listed in THCI, 3 points per paper.</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5C3E158"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6A8E11B"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7D0B77B" w14:textId="77777777" w:rsidR="004A6606" w:rsidRDefault="004A6606">
            <w:pPr>
              <w:pStyle w:val="Standard"/>
              <w:spacing w:line="300" w:lineRule="exact"/>
              <w:jc w:val="center"/>
              <w:rPr>
                <w:rFonts w:eastAsia="標楷體"/>
                <w:sz w:val="22"/>
                <w:szCs w:val="22"/>
              </w:rPr>
            </w:pPr>
          </w:p>
        </w:tc>
      </w:tr>
      <w:tr w:rsidR="004A6606" w14:paraId="05E32D24" w14:textId="77777777">
        <w:trPr>
          <w:cantSplit/>
          <w:trHeight w:val="70"/>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7909CCD0"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8033137" w14:textId="77777777" w:rsidR="004A6606" w:rsidRDefault="00D852B2">
            <w:pPr>
              <w:pStyle w:val="Standard"/>
              <w:numPr>
                <w:ilvl w:val="0"/>
                <w:numId w:val="9"/>
              </w:numPr>
              <w:spacing w:line="300" w:lineRule="exact"/>
              <w:ind w:left="260" w:hanging="260"/>
            </w:pPr>
            <w:r>
              <w:rPr>
                <w:rFonts w:ascii="標楷體" w:eastAsia="標楷體" w:hAnsi="標楷體"/>
                <w:sz w:val="22"/>
                <w:szCs w:val="22"/>
              </w:rPr>
              <w:t>發表有評審制度之國際出版論文集論文</w:t>
            </w:r>
            <w:r w:rsidRPr="00265360">
              <w:rPr>
                <w:rFonts w:ascii="標楷體" w:eastAsia="標楷體" w:hAnsi="標楷體"/>
                <w:sz w:val="22"/>
                <w:szCs w:val="22"/>
              </w:rPr>
              <w:t>、專書論文或期刊論文，</w:t>
            </w:r>
            <w:r>
              <w:rPr>
                <w:rFonts w:ascii="標楷體" w:eastAsia="標楷體" w:hAnsi="標楷體"/>
                <w:sz w:val="22"/>
                <w:szCs w:val="22"/>
              </w:rPr>
              <w:t>每篇15分。</w:t>
            </w:r>
          </w:p>
          <w:p w14:paraId="7D83C2F3" w14:textId="77777777" w:rsidR="004A6606" w:rsidRDefault="00D852B2">
            <w:pPr>
              <w:pStyle w:val="Standard"/>
              <w:spacing w:line="300" w:lineRule="exact"/>
            </w:pPr>
            <w:r>
              <w:rPr>
                <w:rFonts w:ascii="標楷體" w:eastAsia="標楷體" w:hAnsi="標楷體"/>
                <w:sz w:val="22"/>
                <w:szCs w:val="22"/>
              </w:rPr>
              <w:t xml:space="preserve">6. </w:t>
            </w:r>
            <w:r>
              <w:rPr>
                <w:rFonts w:eastAsia="標楷體"/>
                <w:sz w:val="22"/>
                <w:szCs w:val="22"/>
              </w:rPr>
              <w:t xml:space="preserve">Publishing papers in international </w:t>
            </w:r>
            <w:r w:rsidR="00E406DE" w:rsidRPr="00E406DE">
              <w:rPr>
                <w:rFonts w:eastAsia="標楷體"/>
                <w:sz w:val="22"/>
                <w:szCs w:val="22"/>
              </w:rPr>
              <w:t>proceedings</w:t>
            </w:r>
            <w:r>
              <w:rPr>
                <w:rFonts w:eastAsia="標楷體"/>
                <w:sz w:val="22"/>
                <w:szCs w:val="22"/>
              </w:rPr>
              <w:t xml:space="preserve">, </w:t>
            </w:r>
            <w:r w:rsidR="00C17E55" w:rsidRPr="00C17E55">
              <w:rPr>
                <w:rFonts w:eastAsia="標楷體"/>
                <w:sz w:val="22"/>
                <w:szCs w:val="22"/>
              </w:rPr>
              <w:t>refereed book chapters</w:t>
            </w:r>
            <w:r>
              <w:rPr>
                <w:rFonts w:eastAsia="標楷體"/>
                <w:sz w:val="22"/>
                <w:szCs w:val="22"/>
              </w:rPr>
              <w:t>, or journals with a review system, 15 points per paper.</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2DAD86B"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0AD4953"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2E2E7CA" w14:textId="77777777" w:rsidR="004A6606" w:rsidRDefault="004A6606">
            <w:pPr>
              <w:pStyle w:val="Standard"/>
              <w:spacing w:line="300" w:lineRule="exact"/>
              <w:jc w:val="center"/>
              <w:rPr>
                <w:rFonts w:eastAsia="標楷體"/>
                <w:sz w:val="22"/>
                <w:szCs w:val="22"/>
              </w:rPr>
            </w:pPr>
          </w:p>
        </w:tc>
      </w:tr>
      <w:tr w:rsidR="004A6606" w14:paraId="40D52167" w14:textId="77777777">
        <w:trPr>
          <w:cantSplit/>
          <w:trHeight w:val="204"/>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7747822F"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D5A498D" w14:textId="77777777" w:rsidR="004A6606" w:rsidRDefault="00D852B2">
            <w:pPr>
              <w:pStyle w:val="Standard"/>
              <w:numPr>
                <w:ilvl w:val="0"/>
                <w:numId w:val="9"/>
              </w:numPr>
              <w:spacing w:line="300" w:lineRule="exact"/>
              <w:ind w:left="260" w:hanging="260"/>
            </w:pPr>
            <w:r>
              <w:rPr>
                <w:rFonts w:ascii="標楷體" w:eastAsia="標楷體" w:hAnsi="標楷體"/>
                <w:sz w:val="22"/>
                <w:szCs w:val="22"/>
              </w:rPr>
              <w:t>發表有評審制度之國內出版論文集論文或專書論文，每篇3分。</w:t>
            </w:r>
          </w:p>
          <w:p w14:paraId="5BC45F18" w14:textId="77777777" w:rsidR="004A6606" w:rsidRDefault="00D852B2">
            <w:pPr>
              <w:pStyle w:val="Standard"/>
              <w:spacing w:line="300" w:lineRule="exact"/>
            </w:pPr>
            <w:r>
              <w:rPr>
                <w:rFonts w:eastAsia="標楷體"/>
                <w:sz w:val="22"/>
                <w:szCs w:val="22"/>
              </w:rPr>
              <w:t xml:space="preserve">7. Publishing papers in domestic </w:t>
            </w:r>
            <w:r w:rsidR="00C17E55" w:rsidRPr="00C17E55">
              <w:rPr>
                <w:rFonts w:eastAsia="標楷體"/>
                <w:sz w:val="22"/>
                <w:szCs w:val="22"/>
              </w:rPr>
              <w:t>proceedings</w:t>
            </w:r>
            <w:r>
              <w:rPr>
                <w:rFonts w:eastAsia="標楷體"/>
                <w:sz w:val="22"/>
                <w:szCs w:val="22"/>
              </w:rPr>
              <w:t xml:space="preserve"> or </w:t>
            </w:r>
            <w:r w:rsidR="00E406DE" w:rsidRPr="00E406DE">
              <w:rPr>
                <w:rFonts w:eastAsia="標楷體"/>
                <w:sz w:val="22"/>
                <w:szCs w:val="22"/>
              </w:rPr>
              <w:t>refereed book chapters</w:t>
            </w:r>
            <w:r>
              <w:rPr>
                <w:rFonts w:eastAsia="標楷體"/>
                <w:sz w:val="22"/>
                <w:szCs w:val="22"/>
              </w:rPr>
              <w:t xml:space="preserve"> with a review system, 3 points per paper.</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780F064"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892E98B"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71662B2" w14:textId="77777777" w:rsidR="004A6606" w:rsidRDefault="004A6606">
            <w:pPr>
              <w:pStyle w:val="Standard"/>
              <w:spacing w:line="300" w:lineRule="exact"/>
              <w:jc w:val="center"/>
              <w:rPr>
                <w:rFonts w:eastAsia="標楷體"/>
                <w:sz w:val="22"/>
                <w:szCs w:val="22"/>
              </w:rPr>
            </w:pPr>
          </w:p>
        </w:tc>
      </w:tr>
      <w:tr w:rsidR="004A6606" w14:paraId="5EAFC210" w14:textId="77777777">
        <w:trPr>
          <w:cantSplit/>
          <w:trHeight w:val="204"/>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4B6F44FC"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6B645DA" w14:textId="77777777" w:rsidR="004A6606" w:rsidRDefault="00D852B2">
            <w:pPr>
              <w:pStyle w:val="Standard"/>
              <w:numPr>
                <w:ilvl w:val="0"/>
                <w:numId w:val="9"/>
              </w:numPr>
              <w:spacing w:line="300" w:lineRule="exact"/>
              <w:ind w:left="260" w:hanging="260"/>
            </w:pPr>
            <w:r>
              <w:rPr>
                <w:rFonts w:ascii="標楷體" w:eastAsia="標楷體" w:hAnsi="標楷體"/>
                <w:sz w:val="22"/>
                <w:szCs w:val="22"/>
              </w:rPr>
              <w:t>發表國際學術研討會論文，每篇4分。發表國內學術研討會論文，每篇3分。</w:t>
            </w:r>
          </w:p>
          <w:p w14:paraId="19A2688E" w14:textId="77777777" w:rsidR="004A6606" w:rsidRDefault="00D852B2" w:rsidP="00E406DE">
            <w:pPr>
              <w:pStyle w:val="Standard"/>
              <w:spacing w:line="300" w:lineRule="exact"/>
            </w:pPr>
            <w:r>
              <w:rPr>
                <w:rFonts w:eastAsia="標楷體"/>
                <w:sz w:val="22"/>
                <w:szCs w:val="22"/>
              </w:rPr>
              <w:t xml:space="preserve">8. Presenting papers at international academic </w:t>
            </w:r>
            <w:r w:rsidR="00E406DE">
              <w:rPr>
                <w:rFonts w:eastAsia="標楷體"/>
                <w:sz w:val="22"/>
                <w:szCs w:val="22"/>
              </w:rPr>
              <w:t>seminars</w:t>
            </w:r>
            <w:r>
              <w:rPr>
                <w:rFonts w:eastAsia="標楷體"/>
                <w:sz w:val="22"/>
                <w:szCs w:val="22"/>
              </w:rPr>
              <w:t xml:space="preserve">, 4 points per paper; presenting papers at domestic academic </w:t>
            </w:r>
            <w:r w:rsidR="00E406DE">
              <w:rPr>
                <w:rFonts w:eastAsia="標楷體"/>
                <w:sz w:val="22"/>
                <w:szCs w:val="22"/>
              </w:rPr>
              <w:t>seminars</w:t>
            </w:r>
            <w:r>
              <w:rPr>
                <w:rFonts w:eastAsia="標楷體"/>
                <w:sz w:val="22"/>
                <w:szCs w:val="22"/>
              </w:rPr>
              <w:t>, 3 points per paper.</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691D772"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402EB4F"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F0A06B3" w14:textId="77777777" w:rsidR="004A6606" w:rsidRDefault="004A6606">
            <w:pPr>
              <w:pStyle w:val="Standard"/>
              <w:spacing w:line="300" w:lineRule="exact"/>
              <w:jc w:val="center"/>
              <w:rPr>
                <w:rFonts w:eastAsia="標楷體"/>
                <w:sz w:val="22"/>
                <w:szCs w:val="22"/>
              </w:rPr>
            </w:pPr>
          </w:p>
        </w:tc>
      </w:tr>
      <w:tr w:rsidR="004A6606" w14:paraId="52A30E12" w14:textId="77777777">
        <w:trPr>
          <w:cantSplit/>
          <w:trHeight w:val="315"/>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17B4D321"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F14615F" w14:textId="77777777" w:rsidR="004A6606" w:rsidRDefault="00D852B2">
            <w:pPr>
              <w:pStyle w:val="Standard"/>
              <w:numPr>
                <w:ilvl w:val="0"/>
                <w:numId w:val="9"/>
              </w:numPr>
              <w:spacing w:line="300" w:lineRule="exact"/>
              <w:ind w:left="260" w:hanging="260"/>
            </w:pPr>
            <w:r>
              <w:rPr>
                <w:rFonts w:ascii="標楷體" w:eastAsia="標楷體" w:hAnsi="標楷體"/>
                <w:sz w:val="22"/>
                <w:szCs w:val="22"/>
              </w:rPr>
              <w:t>翻譯、藝文創作或其他著作集結成書者，每部10分。</w:t>
            </w:r>
          </w:p>
          <w:p w14:paraId="1BE83ED3" w14:textId="77777777" w:rsidR="004A6606" w:rsidRDefault="00D852B2">
            <w:pPr>
              <w:pStyle w:val="Standard"/>
              <w:spacing w:line="300" w:lineRule="exact"/>
            </w:pPr>
            <w:r>
              <w:rPr>
                <w:rFonts w:eastAsia="標楷體"/>
                <w:sz w:val="22"/>
                <w:szCs w:val="22"/>
              </w:rPr>
              <w:t>9. Translating, creating art or literature, or other works compiled into a book, 10 points per book.</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7BED8CE"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F901A7F"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65554CD" w14:textId="77777777" w:rsidR="004A6606" w:rsidRDefault="004A6606">
            <w:pPr>
              <w:pStyle w:val="Standard"/>
              <w:spacing w:line="300" w:lineRule="exact"/>
              <w:jc w:val="center"/>
              <w:rPr>
                <w:rFonts w:eastAsia="標楷體"/>
                <w:sz w:val="22"/>
                <w:szCs w:val="22"/>
              </w:rPr>
            </w:pPr>
          </w:p>
        </w:tc>
      </w:tr>
      <w:tr w:rsidR="004A6606" w14:paraId="331004D6" w14:textId="77777777">
        <w:trPr>
          <w:cantSplit/>
          <w:trHeight w:val="315"/>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545F9AF6"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2C8A1B6" w14:textId="77777777" w:rsidR="004A6606" w:rsidRDefault="00D852B2">
            <w:pPr>
              <w:pStyle w:val="Standard"/>
              <w:numPr>
                <w:ilvl w:val="0"/>
                <w:numId w:val="9"/>
              </w:numPr>
              <w:spacing w:line="300" w:lineRule="exact"/>
              <w:ind w:left="361" w:hanging="361"/>
            </w:pPr>
            <w:r>
              <w:rPr>
                <w:rFonts w:ascii="標楷體" w:eastAsia="標楷體" w:hAnsi="標楷體"/>
                <w:sz w:val="22"/>
                <w:szCs w:val="22"/>
              </w:rPr>
              <w:t>翻譯、藝文創作或各類型媒材作品獲全國性或國際性獎項者，每部(項)30分。</w:t>
            </w:r>
          </w:p>
          <w:p w14:paraId="15F0B4DC" w14:textId="77777777" w:rsidR="004A6606" w:rsidRDefault="00D852B2">
            <w:pPr>
              <w:pStyle w:val="Standard"/>
              <w:spacing w:line="300" w:lineRule="exact"/>
            </w:pPr>
            <w:r>
              <w:rPr>
                <w:rFonts w:eastAsia="標楷體"/>
                <w:sz w:val="22"/>
                <w:szCs w:val="22"/>
              </w:rPr>
              <w:t>10. Translating, creating art or literature, or works in various media that win national or international awards, 30 points per item.</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E572B92"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12F5D1B"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11378DA" w14:textId="77777777" w:rsidR="004A6606" w:rsidRDefault="004A6606">
            <w:pPr>
              <w:pStyle w:val="Standard"/>
              <w:spacing w:line="300" w:lineRule="exact"/>
              <w:jc w:val="center"/>
              <w:rPr>
                <w:rFonts w:eastAsia="標楷體"/>
                <w:sz w:val="22"/>
                <w:szCs w:val="22"/>
              </w:rPr>
            </w:pPr>
          </w:p>
        </w:tc>
      </w:tr>
      <w:tr w:rsidR="004A6606" w14:paraId="59BF2ABF" w14:textId="77777777">
        <w:trPr>
          <w:cantSplit/>
          <w:trHeight w:val="204"/>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08964938"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8839F69" w14:textId="77777777" w:rsidR="004A6606" w:rsidRDefault="00D852B2">
            <w:pPr>
              <w:pStyle w:val="Standard"/>
              <w:numPr>
                <w:ilvl w:val="0"/>
                <w:numId w:val="9"/>
              </w:numPr>
              <w:spacing w:line="300" w:lineRule="exact"/>
              <w:ind w:left="361" w:hanging="361"/>
            </w:pPr>
            <w:r>
              <w:rPr>
                <w:rFonts w:ascii="標楷體" w:eastAsia="標楷體" w:hAnsi="標楷體"/>
                <w:sz w:val="22"/>
                <w:szCs w:val="22"/>
              </w:rPr>
              <w:t>主持國家科學及技術委員會委託之學術專題研究計畫或專書寫作計畫，每案每學年10分。</w:t>
            </w:r>
          </w:p>
          <w:p w14:paraId="3C872180" w14:textId="77777777" w:rsidR="004A6606" w:rsidRDefault="00D852B2">
            <w:pPr>
              <w:pStyle w:val="Standard"/>
              <w:spacing w:line="300" w:lineRule="exact"/>
            </w:pPr>
            <w:r>
              <w:rPr>
                <w:rFonts w:ascii="標楷體" w:eastAsia="標楷體" w:hAnsi="標楷體"/>
                <w:sz w:val="22"/>
                <w:szCs w:val="22"/>
              </w:rPr>
              <w:t xml:space="preserve">11. </w:t>
            </w:r>
            <w:r>
              <w:rPr>
                <w:rFonts w:eastAsia="標楷體"/>
                <w:sz w:val="22"/>
                <w:szCs w:val="22"/>
              </w:rPr>
              <w:t>Leading academic research projects or book writing projects commissioned by the National Science and Technology Council, 10 points per project per academic year.</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71CFCFD"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E222AA9"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FCB6A71" w14:textId="77777777" w:rsidR="004A6606" w:rsidRDefault="004A6606">
            <w:pPr>
              <w:pStyle w:val="Standard"/>
              <w:spacing w:line="300" w:lineRule="exact"/>
              <w:jc w:val="center"/>
              <w:rPr>
                <w:rFonts w:eastAsia="標楷體"/>
                <w:sz w:val="22"/>
                <w:szCs w:val="22"/>
              </w:rPr>
            </w:pPr>
          </w:p>
        </w:tc>
      </w:tr>
      <w:tr w:rsidR="004A6606" w14:paraId="480899C0" w14:textId="77777777">
        <w:trPr>
          <w:cantSplit/>
          <w:trHeight w:val="204"/>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15D7B5FC"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F6D3ACC" w14:textId="601F7EAF" w:rsidR="004A6606" w:rsidRDefault="00D852B2">
            <w:pPr>
              <w:pStyle w:val="Standard"/>
              <w:numPr>
                <w:ilvl w:val="0"/>
                <w:numId w:val="9"/>
              </w:numPr>
              <w:spacing w:line="300" w:lineRule="exact"/>
              <w:ind w:left="361" w:hanging="361"/>
            </w:pPr>
            <w:r>
              <w:rPr>
                <w:rFonts w:ascii="標楷體" w:eastAsia="標楷體" w:hAnsi="標楷體"/>
                <w:sz w:val="22"/>
                <w:szCs w:val="22"/>
              </w:rPr>
              <w:t>獲得其他政府機關或財團法人委託之專題研究計畫</w:t>
            </w:r>
            <w:proofErr w:type="gramStart"/>
            <w:r w:rsidR="00776203" w:rsidRPr="00D94F9E">
              <w:rPr>
                <w:rFonts w:eastAsia="標楷體" w:hint="eastAsia"/>
                <w:color w:val="FF0000"/>
                <w:sz w:val="22"/>
                <w:szCs w:val="22"/>
                <w:u w:val="single"/>
              </w:rPr>
              <w:t>（</w:t>
            </w:r>
            <w:proofErr w:type="gramEnd"/>
            <w:r w:rsidR="00776203" w:rsidRPr="00D94F9E">
              <w:rPr>
                <w:rFonts w:eastAsia="標楷體"/>
                <w:color w:val="FF0000"/>
                <w:sz w:val="22"/>
                <w:szCs w:val="22"/>
                <w:u w:val="single"/>
              </w:rPr>
              <w:t>例如</w:t>
            </w:r>
            <w:r w:rsidR="00776203">
              <w:rPr>
                <w:rFonts w:eastAsia="標楷體" w:hint="eastAsia"/>
                <w:color w:val="FF0000"/>
                <w:sz w:val="22"/>
                <w:szCs w:val="22"/>
                <w:u w:val="single"/>
              </w:rPr>
              <w:t>:</w:t>
            </w:r>
            <w:r w:rsidR="00776203" w:rsidRPr="00D94F9E">
              <w:rPr>
                <w:rFonts w:eastAsia="標楷體"/>
                <w:color w:val="FF0000"/>
                <w:sz w:val="22"/>
                <w:szCs w:val="22"/>
                <w:u w:val="single"/>
              </w:rPr>
              <w:t>教育部教學實踐研究計畫等</w:t>
            </w:r>
            <w:proofErr w:type="gramStart"/>
            <w:r w:rsidR="00776203" w:rsidRPr="00D94F9E">
              <w:rPr>
                <w:rFonts w:eastAsia="標楷體" w:hint="eastAsia"/>
                <w:color w:val="FF0000"/>
                <w:sz w:val="22"/>
                <w:szCs w:val="22"/>
                <w:u w:val="single"/>
              </w:rPr>
              <w:t>）</w:t>
            </w:r>
            <w:proofErr w:type="gramEnd"/>
            <w:r>
              <w:rPr>
                <w:rFonts w:ascii="標楷體" w:eastAsia="標楷體" w:hAnsi="標楷體"/>
                <w:sz w:val="22"/>
                <w:szCs w:val="22"/>
              </w:rPr>
              <w:t>，每案</w:t>
            </w:r>
            <w:r w:rsidR="00776203" w:rsidRPr="00776203">
              <w:rPr>
                <w:rFonts w:ascii="標楷體" w:eastAsia="標楷體" w:hAnsi="標楷體" w:hint="eastAsia"/>
                <w:color w:val="FF0000"/>
                <w:sz w:val="22"/>
                <w:szCs w:val="22"/>
                <w:u w:val="single"/>
              </w:rPr>
              <w:t>1</w:t>
            </w:r>
            <w:r w:rsidR="00776203" w:rsidRPr="00776203">
              <w:rPr>
                <w:rFonts w:ascii="標楷體" w:eastAsia="標楷體" w:hAnsi="標楷體"/>
                <w:color w:val="FF0000"/>
                <w:sz w:val="22"/>
                <w:szCs w:val="22"/>
                <w:u w:val="single"/>
              </w:rPr>
              <w:t>0</w:t>
            </w:r>
            <w:r>
              <w:rPr>
                <w:rFonts w:ascii="標楷體" w:eastAsia="標楷體" w:hAnsi="標楷體"/>
                <w:sz w:val="22"/>
                <w:szCs w:val="22"/>
              </w:rPr>
              <w:t>分。</w:t>
            </w:r>
          </w:p>
          <w:p w14:paraId="6C756B10" w14:textId="70C1F01B" w:rsidR="004A6606" w:rsidRDefault="00D852B2">
            <w:pPr>
              <w:pStyle w:val="Standard"/>
              <w:spacing w:line="300" w:lineRule="exact"/>
            </w:pPr>
            <w:r>
              <w:rPr>
                <w:rFonts w:eastAsia="標楷體"/>
                <w:sz w:val="22"/>
                <w:szCs w:val="22"/>
              </w:rPr>
              <w:t xml:space="preserve">12. Receiving other government or foundation research project </w:t>
            </w:r>
            <w:proofErr w:type="gramStart"/>
            <w:r>
              <w:rPr>
                <w:rFonts w:eastAsia="標楷體"/>
                <w:sz w:val="22"/>
                <w:szCs w:val="22"/>
              </w:rPr>
              <w:t>commissions</w:t>
            </w:r>
            <w:r w:rsidR="00776203" w:rsidRPr="00776203">
              <w:rPr>
                <w:rFonts w:eastAsia="標楷體"/>
                <w:color w:val="FF0000"/>
                <w:sz w:val="22"/>
                <w:szCs w:val="22"/>
                <w:u w:val="single"/>
              </w:rPr>
              <w:t>(</w:t>
            </w:r>
            <w:proofErr w:type="gramEnd"/>
            <w:r w:rsidR="00776203" w:rsidRPr="00776203">
              <w:rPr>
                <w:color w:val="FF0000"/>
                <w:u w:val="single"/>
              </w:rPr>
              <w:t>For example: Ministry of Education's Teaching Practice Research Program</w:t>
            </w:r>
            <w:r w:rsidR="00776203">
              <w:rPr>
                <w:rFonts w:eastAsia="標楷體"/>
                <w:sz w:val="22"/>
                <w:szCs w:val="22"/>
              </w:rPr>
              <w:t>)</w:t>
            </w:r>
            <w:r>
              <w:rPr>
                <w:rFonts w:eastAsia="標楷體"/>
                <w:sz w:val="22"/>
                <w:szCs w:val="22"/>
              </w:rPr>
              <w:t>,</w:t>
            </w:r>
            <w:r w:rsidR="00776203" w:rsidRPr="00776203">
              <w:rPr>
                <w:rFonts w:eastAsia="標楷體"/>
                <w:color w:val="FF0000"/>
                <w:sz w:val="22"/>
                <w:szCs w:val="22"/>
                <w:u w:val="single"/>
              </w:rPr>
              <w:t>10</w:t>
            </w:r>
            <w:r>
              <w:rPr>
                <w:rFonts w:eastAsia="標楷體"/>
                <w:sz w:val="22"/>
                <w:szCs w:val="22"/>
              </w:rPr>
              <w:t xml:space="preserve"> points per project.</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F994589"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60D9B5E"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30E5611" w14:textId="77777777" w:rsidR="004A6606" w:rsidRDefault="004A6606">
            <w:pPr>
              <w:pStyle w:val="Standard"/>
              <w:spacing w:line="300" w:lineRule="exact"/>
              <w:jc w:val="center"/>
              <w:rPr>
                <w:rFonts w:eastAsia="標楷體"/>
                <w:sz w:val="22"/>
                <w:szCs w:val="22"/>
              </w:rPr>
            </w:pPr>
          </w:p>
        </w:tc>
      </w:tr>
      <w:tr w:rsidR="004A6606" w14:paraId="67DF5344" w14:textId="77777777">
        <w:trPr>
          <w:cantSplit/>
          <w:trHeight w:val="70"/>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0CFF30D9"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5019CFF" w14:textId="77777777" w:rsidR="004A6606" w:rsidRDefault="00D852B2">
            <w:pPr>
              <w:pStyle w:val="Standard"/>
              <w:numPr>
                <w:ilvl w:val="0"/>
                <w:numId w:val="9"/>
              </w:numPr>
              <w:spacing w:line="300" w:lineRule="exact"/>
              <w:ind w:left="361" w:hanging="361"/>
            </w:pPr>
            <w:r>
              <w:rPr>
                <w:rFonts w:ascii="標楷體" w:eastAsia="標楷體" w:hAnsi="標楷體"/>
                <w:sz w:val="22"/>
                <w:szCs w:val="22"/>
              </w:rPr>
              <w:t>獲得國家科學及技術委員會各項學術研究成果獎勵，每案20分。</w:t>
            </w:r>
          </w:p>
          <w:p w14:paraId="19F0A3E7" w14:textId="77777777" w:rsidR="004A6606" w:rsidRDefault="00D852B2">
            <w:pPr>
              <w:pStyle w:val="Standard"/>
              <w:spacing w:line="300" w:lineRule="exact"/>
            </w:pPr>
            <w:r>
              <w:rPr>
                <w:rFonts w:eastAsia="標楷體"/>
                <w:sz w:val="22"/>
                <w:szCs w:val="22"/>
              </w:rPr>
              <w:t>13. Receiving academic research awards from the National Science and Technology Council, 20 points per case.</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FCC9069"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5CCEE87"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1E7777A" w14:textId="77777777" w:rsidR="004A6606" w:rsidRDefault="004A6606">
            <w:pPr>
              <w:pStyle w:val="Standard"/>
              <w:spacing w:line="300" w:lineRule="exact"/>
              <w:jc w:val="center"/>
              <w:rPr>
                <w:rFonts w:eastAsia="標楷體"/>
                <w:sz w:val="22"/>
                <w:szCs w:val="22"/>
              </w:rPr>
            </w:pPr>
          </w:p>
        </w:tc>
      </w:tr>
      <w:tr w:rsidR="004A6606" w14:paraId="45110629" w14:textId="77777777">
        <w:trPr>
          <w:cantSplit/>
          <w:trHeight w:val="70"/>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7D8A50A2"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E445D80" w14:textId="77777777" w:rsidR="004A6606" w:rsidRDefault="00D852B2">
            <w:pPr>
              <w:pStyle w:val="Standard"/>
              <w:numPr>
                <w:ilvl w:val="0"/>
                <w:numId w:val="9"/>
              </w:numPr>
              <w:spacing w:line="300" w:lineRule="exact"/>
              <w:ind w:left="361" w:hanging="361"/>
            </w:pPr>
            <w:r>
              <w:rPr>
                <w:rFonts w:ascii="標楷體" w:eastAsia="標楷體" w:hAnsi="標楷體"/>
                <w:sz w:val="22"/>
                <w:szCs w:val="22"/>
              </w:rPr>
              <w:t>獲得其他政府機關或財團法人之研究成果獎勵，每案10分。</w:t>
            </w:r>
          </w:p>
          <w:p w14:paraId="5FC3BAB6" w14:textId="77777777" w:rsidR="004A6606" w:rsidRDefault="00D852B2">
            <w:pPr>
              <w:pStyle w:val="Standard"/>
              <w:spacing w:line="300" w:lineRule="exact"/>
            </w:pPr>
            <w:r>
              <w:rPr>
                <w:rFonts w:eastAsia="標楷體"/>
                <w:sz w:val="22"/>
                <w:szCs w:val="22"/>
              </w:rPr>
              <w:t>14. Receiving research awards from other government agencies or foundations, 10 points per case.</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2DEAF55"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3F93A33"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B3AAD23" w14:textId="77777777" w:rsidR="004A6606" w:rsidRDefault="004A6606">
            <w:pPr>
              <w:pStyle w:val="Standard"/>
              <w:spacing w:line="300" w:lineRule="exact"/>
              <w:jc w:val="center"/>
              <w:rPr>
                <w:rFonts w:eastAsia="標楷體"/>
                <w:sz w:val="22"/>
                <w:szCs w:val="22"/>
              </w:rPr>
            </w:pPr>
          </w:p>
        </w:tc>
      </w:tr>
      <w:tr w:rsidR="004A6606" w14:paraId="5BDF1237" w14:textId="77777777">
        <w:trPr>
          <w:cantSplit/>
          <w:trHeight w:val="70"/>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392622D8"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7138B0B" w14:textId="77777777" w:rsidR="004A6606" w:rsidRDefault="00D852B2">
            <w:pPr>
              <w:pStyle w:val="Standard"/>
              <w:numPr>
                <w:ilvl w:val="0"/>
                <w:numId w:val="9"/>
              </w:numPr>
              <w:spacing w:line="300" w:lineRule="exact"/>
              <w:ind w:left="361" w:hanging="361"/>
            </w:pPr>
            <w:r>
              <w:rPr>
                <w:rFonts w:ascii="標楷體" w:eastAsia="標楷體" w:hAnsi="標楷體"/>
                <w:sz w:val="22"/>
                <w:szCs w:val="22"/>
              </w:rPr>
              <w:t>其他經系級相關委員會驗證認可之研究成果，每項2分，上限10分。</w:t>
            </w:r>
          </w:p>
          <w:p w14:paraId="13C9DEEB" w14:textId="77777777" w:rsidR="004A6606" w:rsidRDefault="00D852B2">
            <w:pPr>
              <w:pStyle w:val="Standard"/>
              <w:spacing w:line="300" w:lineRule="exact"/>
            </w:pPr>
            <w:r>
              <w:rPr>
                <w:rFonts w:eastAsia="標楷體"/>
                <w:sz w:val="22"/>
                <w:szCs w:val="22"/>
              </w:rPr>
              <w:t>15. Other research achievements verified and recognized by the relevant departmental committee, 2 points per item, up to 10 points.</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279A082"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F0F6B79"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D9AEF67" w14:textId="77777777" w:rsidR="004A6606" w:rsidRDefault="004A6606">
            <w:pPr>
              <w:pStyle w:val="Standard"/>
              <w:spacing w:line="300" w:lineRule="exact"/>
              <w:jc w:val="center"/>
              <w:rPr>
                <w:rFonts w:eastAsia="標楷體"/>
                <w:sz w:val="22"/>
                <w:szCs w:val="22"/>
              </w:rPr>
            </w:pPr>
          </w:p>
        </w:tc>
      </w:tr>
      <w:tr w:rsidR="004A6606" w14:paraId="44FFD5FE" w14:textId="77777777">
        <w:trPr>
          <w:cantSplit/>
          <w:trHeight w:val="148"/>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17CAB2FB" w14:textId="77777777" w:rsidR="004A6606" w:rsidRDefault="004A6606"/>
        </w:tc>
        <w:tc>
          <w:tcPr>
            <w:tcW w:w="7981" w:type="dxa"/>
            <w:tcBorders>
              <w:top w:val="sing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vAlign w:val="center"/>
          </w:tcPr>
          <w:p w14:paraId="56410958" w14:textId="77777777" w:rsidR="004A6606" w:rsidRDefault="00D852B2">
            <w:pPr>
              <w:pStyle w:val="Standard"/>
              <w:snapToGrid w:val="0"/>
              <w:spacing w:line="300" w:lineRule="exact"/>
              <w:ind w:left="290" w:hanging="165"/>
            </w:pPr>
            <w:r>
              <w:rPr>
                <w:rFonts w:eastAsia="標楷體"/>
                <w:sz w:val="22"/>
                <w:szCs w:val="22"/>
              </w:rPr>
              <w:t>小</w:t>
            </w:r>
            <w:r>
              <w:rPr>
                <w:rFonts w:eastAsia="標楷體"/>
                <w:sz w:val="22"/>
                <w:szCs w:val="22"/>
              </w:rPr>
              <w:t xml:space="preserve">   </w:t>
            </w:r>
            <w:r>
              <w:rPr>
                <w:rFonts w:eastAsia="標楷體"/>
                <w:sz w:val="22"/>
                <w:szCs w:val="22"/>
              </w:rPr>
              <w:t>計</w:t>
            </w:r>
            <w:r>
              <w:rPr>
                <w:rFonts w:eastAsia="標楷體"/>
                <w:sz w:val="22"/>
                <w:szCs w:val="22"/>
              </w:rPr>
              <w:t xml:space="preserve"> Subtotal</w:t>
            </w:r>
          </w:p>
        </w:tc>
        <w:tc>
          <w:tcPr>
            <w:tcW w:w="662" w:type="dxa"/>
            <w:tcBorders>
              <w:top w:val="sing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vAlign w:val="center"/>
          </w:tcPr>
          <w:p w14:paraId="18105DB9"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vAlign w:val="center"/>
          </w:tcPr>
          <w:p w14:paraId="46E83323"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vAlign w:val="center"/>
          </w:tcPr>
          <w:p w14:paraId="54FE90A4" w14:textId="77777777" w:rsidR="004A6606" w:rsidRDefault="004A6606">
            <w:pPr>
              <w:pStyle w:val="Standard"/>
              <w:spacing w:line="300" w:lineRule="exact"/>
              <w:jc w:val="center"/>
              <w:rPr>
                <w:rFonts w:eastAsia="標楷體"/>
                <w:sz w:val="22"/>
                <w:szCs w:val="22"/>
              </w:rPr>
            </w:pPr>
          </w:p>
        </w:tc>
      </w:tr>
      <w:tr w:rsidR="004A6606" w14:paraId="20EC9A68" w14:textId="77777777">
        <w:trPr>
          <w:cantSplit/>
          <w:trHeight w:val="50"/>
          <w:jc w:val="center"/>
        </w:trPr>
        <w:tc>
          <w:tcPr>
            <w:tcW w:w="1203" w:type="dxa"/>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25C15920" w14:textId="77777777" w:rsidR="004A6606" w:rsidRDefault="00D852B2">
            <w:pPr>
              <w:pStyle w:val="Standard"/>
              <w:spacing w:before="120" w:line="0" w:lineRule="atLeast"/>
              <w:ind w:left="113" w:right="113"/>
            </w:pPr>
            <w:r>
              <w:rPr>
                <w:rFonts w:eastAsia="標楷體"/>
                <w:b/>
                <w:sz w:val="22"/>
                <w:szCs w:val="22"/>
              </w:rPr>
              <w:t>服務</w:t>
            </w:r>
            <w:r>
              <w:rPr>
                <w:rFonts w:eastAsia="標楷體"/>
                <w:b/>
                <w:sz w:val="22"/>
                <w:szCs w:val="22"/>
              </w:rPr>
              <w:t xml:space="preserve"> </w:t>
            </w:r>
            <w:r>
              <w:rPr>
                <w:rFonts w:eastAsia="標楷體"/>
                <w:b/>
                <w:sz w:val="22"/>
                <w:szCs w:val="22"/>
              </w:rPr>
              <w:t>績</w:t>
            </w:r>
            <w:r>
              <w:rPr>
                <w:rFonts w:eastAsia="標楷體"/>
                <w:b/>
                <w:sz w:val="22"/>
                <w:szCs w:val="22"/>
              </w:rPr>
              <w:t xml:space="preserve"> </w:t>
            </w:r>
            <w:r>
              <w:rPr>
                <w:rFonts w:eastAsia="標楷體"/>
                <w:b/>
                <w:sz w:val="22"/>
                <w:szCs w:val="22"/>
              </w:rPr>
              <w:t>效（</w:t>
            </w:r>
            <w:r>
              <w:rPr>
                <w:rFonts w:eastAsia="標楷體"/>
                <w:b/>
                <w:sz w:val="22"/>
                <w:szCs w:val="22"/>
              </w:rPr>
              <w:t xml:space="preserve">  </w:t>
            </w:r>
            <w:r>
              <w:rPr>
                <w:rFonts w:eastAsia="標楷體"/>
                <w:b/>
                <w:sz w:val="22"/>
                <w:szCs w:val="22"/>
              </w:rPr>
              <w:t>分）</w:t>
            </w:r>
            <w:r>
              <w:rPr>
                <w:rFonts w:eastAsia="標楷體"/>
                <w:sz w:val="22"/>
                <w:szCs w:val="22"/>
              </w:rPr>
              <w:t>【</w:t>
            </w:r>
            <w:r>
              <w:rPr>
                <w:sz w:val="18"/>
                <w:szCs w:val="22"/>
              </w:rPr>
              <w:t>20</w:t>
            </w:r>
            <w:r>
              <w:rPr>
                <w:rFonts w:eastAsia="標楷體"/>
                <w:sz w:val="18"/>
                <w:szCs w:val="22"/>
              </w:rPr>
              <w:t>︱</w:t>
            </w:r>
            <w:r>
              <w:rPr>
                <w:rFonts w:eastAsia="標楷體"/>
                <w:sz w:val="18"/>
                <w:szCs w:val="22"/>
              </w:rPr>
              <w:t>40</w:t>
            </w:r>
            <w:r>
              <w:rPr>
                <w:rFonts w:eastAsia="標楷體"/>
                <w:sz w:val="18"/>
                <w:szCs w:val="22"/>
              </w:rPr>
              <w:t>分</w:t>
            </w:r>
            <w:r>
              <w:rPr>
                <w:rFonts w:ascii="標楷體" w:eastAsia="標楷體" w:hAnsi="標楷體"/>
                <w:sz w:val="22"/>
                <w:szCs w:val="22"/>
              </w:rPr>
              <w:t>】</w:t>
            </w:r>
          </w:p>
          <w:p w14:paraId="0584F107" w14:textId="77777777" w:rsidR="004A6606" w:rsidRDefault="00D852B2">
            <w:pPr>
              <w:pStyle w:val="Standard"/>
              <w:spacing w:before="120" w:line="0" w:lineRule="atLeast"/>
              <w:ind w:left="113" w:right="113"/>
            </w:pPr>
            <w:r>
              <w:rPr>
                <w:rFonts w:eastAsia="標楷體"/>
                <w:sz w:val="22"/>
                <w:szCs w:val="22"/>
              </w:rPr>
              <w:t xml:space="preserve">Service Performance(Score:   ) </w:t>
            </w:r>
            <w:r>
              <w:rPr>
                <w:rFonts w:eastAsia="標楷體"/>
                <w:sz w:val="22"/>
                <w:szCs w:val="22"/>
              </w:rPr>
              <w:t>【</w:t>
            </w:r>
            <w:r>
              <w:rPr>
                <w:sz w:val="18"/>
                <w:szCs w:val="22"/>
              </w:rPr>
              <w:t>Twenty to Forty Points</w:t>
            </w:r>
            <w:r>
              <w:rPr>
                <w:rFonts w:ascii="標楷體" w:eastAsia="標楷體" w:hAnsi="標楷體"/>
                <w:sz w:val="22"/>
                <w:szCs w:val="22"/>
              </w:rPr>
              <w:t>】</w:t>
            </w:r>
          </w:p>
        </w:tc>
        <w:tc>
          <w:tcPr>
            <w:tcW w:w="7981" w:type="dxa"/>
            <w:tcBorders>
              <w:top w:val="doub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81F4932" w14:textId="2365A180" w:rsidR="004A6606" w:rsidRDefault="00D852B2">
            <w:pPr>
              <w:pStyle w:val="Standard"/>
              <w:numPr>
                <w:ilvl w:val="0"/>
                <w:numId w:val="10"/>
              </w:numPr>
              <w:spacing w:line="300" w:lineRule="exact"/>
              <w:ind w:left="260" w:hanging="260"/>
            </w:pPr>
            <w:r>
              <w:rPr>
                <w:rFonts w:ascii="標楷體" w:eastAsia="標楷體" w:hAnsi="標楷體"/>
                <w:sz w:val="22"/>
                <w:szCs w:val="22"/>
              </w:rPr>
              <w:t>配合</w:t>
            </w:r>
            <w:r w:rsidR="00A26D74" w:rsidRPr="00A26D74">
              <w:rPr>
                <w:rFonts w:ascii="標楷體" w:eastAsia="標楷體" w:hAnsi="標楷體"/>
                <w:color w:val="FF0000"/>
                <w:sz w:val="22"/>
                <w:szCs w:val="22"/>
                <w:u w:val="single"/>
              </w:rPr>
              <w:t>院</w:t>
            </w:r>
            <w:r>
              <w:rPr>
                <w:rFonts w:ascii="標楷體" w:eastAsia="標楷體" w:hAnsi="標楷體"/>
                <w:sz w:val="22"/>
                <w:szCs w:val="22"/>
              </w:rPr>
              <w:t>系所</w:t>
            </w:r>
            <w:proofErr w:type="gramStart"/>
            <w:r>
              <w:rPr>
                <w:rFonts w:ascii="標楷體" w:eastAsia="標楷體" w:hAnsi="標楷體"/>
                <w:sz w:val="22"/>
                <w:szCs w:val="22"/>
              </w:rPr>
              <w:t>務</w:t>
            </w:r>
            <w:proofErr w:type="gramEnd"/>
            <w:r>
              <w:rPr>
                <w:rFonts w:ascii="標楷體" w:eastAsia="標楷體" w:hAnsi="標楷體"/>
                <w:sz w:val="22"/>
                <w:szCs w:val="22"/>
              </w:rPr>
              <w:t>推動者，每學期1分。</w:t>
            </w:r>
          </w:p>
          <w:p w14:paraId="4347F116" w14:textId="490C3D40" w:rsidR="004A6606" w:rsidRDefault="00D852B2">
            <w:pPr>
              <w:pStyle w:val="Standard"/>
              <w:spacing w:line="300" w:lineRule="exact"/>
            </w:pPr>
            <w:r>
              <w:rPr>
                <w:rFonts w:ascii="標楷體" w:eastAsia="標楷體" w:hAnsi="標楷體"/>
                <w:sz w:val="22"/>
                <w:szCs w:val="22"/>
              </w:rPr>
              <w:t>1.</w:t>
            </w:r>
            <w:r w:rsidR="00A26D74" w:rsidRPr="00A26D74">
              <w:rPr>
                <w:rFonts w:eastAsia="標楷體"/>
                <w:sz w:val="22"/>
                <w:szCs w:val="22"/>
              </w:rPr>
              <w:t>Coordinator for the promotion of departmental and institutional affairs</w:t>
            </w:r>
            <w:r>
              <w:rPr>
                <w:rFonts w:eastAsia="標楷體"/>
                <w:sz w:val="22"/>
                <w:szCs w:val="22"/>
              </w:rPr>
              <w:t>, 1 point per semester.</w:t>
            </w:r>
          </w:p>
        </w:tc>
        <w:tc>
          <w:tcPr>
            <w:tcW w:w="662" w:type="dxa"/>
            <w:tcBorders>
              <w:top w:val="doub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9F89E60" w14:textId="77777777" w:rsidR="004A6606" w:rsidRDefault="004A6606">
            <w:pPr>
              <w:pStyle w:val="Standard"/>
              <w:spacing w:line="300" w:lineRule="exact"/>
              <w:jc w:val="center"/>
              <w:rPr>
                <w:rFonts w:eastAsia="標楷體"/>
                <w:sz w:val="22"/>
                <w:szCs w:val="22"/>
              </w:rPr>
            </w:pPr>
          </w:p>
        </w:tc>
        <w:tc>
          <w:tcPr>
            <w:tcW w:w="662" w:type="dxa"/>
            <w:tcBorders>
              <w:top w:val="doub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1E0AA5C" w14:textId="77777777" w:rsidR="004A6606" w:rsidRDefault="004A6606">
            <w:pPr>
              <w:pStyle w:val="Standard"/>
              <w:spacing w:line="300" w:lineRule="exact"/>
              <w:jc w:val="center"/>
              <w:rPr>
                <w:rFonts w:eastAsia="標楷體"/>
                <w:sz w:val="22"/>
                <w:szCs w:val="22"/>
              </w:rPr>
            </w:pPr>
          </w:p>
        </w:tc>
        <w:tc>
          <w:tcPr>
            <w:tcW w:w="665" w:type="dxa"/>
            <w:tcBorders>
              <w:top w:val="doub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2F44AF5" w14:textId="77777777" w:rsidR="004A6606" w:rsidRDefault="004A6606">
            <w:pPr>
              <w:pStyle w:val="Standard"/>
              <w:spacing w:line="300" w:lineRule="exact"/>
              <w:jc w:val="center"/>
              <w:rPr>
                <w:rFonts w:eastAsia="標楷體"/>
                <w:sz w:val="22"/>
                <w:szCs w:val="22"/>
              </w:rPr>
            </w:pPr>
          </w:p>
        </w:tc>
      </w:tr>
      <w:tr w:rsidR="004A6606" w14:paraId="542FA8AD" w14:textId="77777777">
        <w:trPr>
          <w:cantSplit/>
          <w:trHeight w:val="70"/>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2FEC55EF"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8A9769C" w14:textId="77777777" w:rsidR="004A6606" w:rsidRDefault="00D852B2">
            <w:pPr>
              <w:pStyle w:val="Standard"/>
              <w:numPr>
                <w:ilvl w:val="0"/>
                <w:numId w:val="10"/>
              </w:numPr>
              <w:spacing w:line="300" w:lineRule="exact"/>
              <w:ind w:left="260" w:hanging="260"/>
            </w:pPr>
            <w:r>
              <w:rPr>
                <w:rFonts w:ascii="標楷體" w:eastAsia="標楷體" w:hAnsi="標楷體"/>
                <w:sz w:val="22"/>
                <w:szCs w:val="22"/>
              </w:rPr>
              <w:t>擔任本院各學位</w:t>
            </w:r>
            <w:proofErr w:type="gramStart"/>
            <w:r>
              <w:rPr>
                <w:rFonts w:ascii="標楷體" w:eastAsia="標楷體" w:hAnsi="標楷體"/>
                <w:sz w:val="22"/>
                <w:szCs w:val="22"/>
              </w:rPr>
              <w:t>學程合聘</w:t>
            </w:r>
            <w:proofErr w:type="gramEnd"/>
            <w:r>
              <w:rPr>
                <w:rFonts w:ascii="標楷體" w:eastAsia="標楷體" w:hAnsi="標楷體"/>
                <w:sz w:val="22"/>
                <w:szCs w:val="22"/>
              </w:rPr>
              <w:t>（限主聘）教師，每項每學年25分。</w:t>
            </w:r>
          </w:p>
          <w:p w14:paraId="38380EC5" w14:textId="77777777" w:rsidR="004A6606" w:rsidRDefault="00D852B2">
            <w:pPr>
              <w:pStyle w:val="Standard"/>
              <w:spacing w:line="300" w:lineRule="exact"/>
            </w:pPr>
            <w:r>
              <w:rPr>
                <w:rFonts w:eastAsia="標楷體"/>
                <w:sz w:val="22"/>
                <w:szCs w:val="22"/>
              </w:rPr>
              <w:t>2. Serving as a joint-appointed (mainly appointed) faculty member for various degree programs in the College, 25 points per item per academic year.</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99B7C13"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CF3BCF2"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DA453CC" w14:textId="77777777" w:rsidR="004A6606" w:rsidRDefault="004A6606">
            <w:pPr>
              <w:pStyle w:val="Standard"/>
              <w:spacing w:line="300" w:lineRule="exact"/>
              <w:jc w:val="center"/>
              <w:rPr>
                <w:rFonts w:eastAsia="標楷體"/>
                <w:sz w:val="22"/>
                <w:szCs w:val="22"/>
              </w:rPr>
            </w:pPr>
          </w:p>
        </w:tc>
      </w:tr>
      <w:tr w:rsidR="004A6606" w14:paraId="5786DC31" w14:textId="77777777">
        <w:trPr>
          <w:cantSplit/>
          <w:trHeight w:val="70"/>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4366E085"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CC028D4" w14:textId="77777777" w:rsidR="004A6606" w:rsidRDefault="00D852B2">
            <w:pPr>
              <w:pStyle w:val="Standard"/>
              <w:numPr>
                <w:ilvl w:val="0"/>
                <w:numId w:val="10"/>
              </w:numPr>
              <w:spacing w:line="300" w:lineRule="exact"/>
              <w:ind w:left="260" w:hanging="260"/>
            </w:pPr>
            <w:r>
              <w:rPr>
                <w:rFonts w:ascii="標楷體" w:eastAsia="標楷體" w:hAnsi="標楷體"/>
                <w:sz w:val="22"/>
                <w:szCs w:val="22"/>
              </w:rPr>
              <w:t>擔任本院各學位學程、學分學程授課教師，每項每學期3分。</w:t>
            </w:r>
          </w:p>
          <w:p w14:paraId="52EB370A" w14:textId="77777777" w:rsidR="004A6606" w:rsidRDefault="00D852B2">
            <w:pPr>
              <w:pStyle w:val="Standard"/>
              <w:spacing w:line="300" w:lineRule="exact"/>
            </w:pPr>
            <w:r>
              <w:rPr>
                <w:rFonts w:eastAsia="標楷體"/>
                <w:sz w:val="22"/>
                <w:szCs w:val="22"/>
              </w:rPr>
              <w:t>3. Teaching in various degree or credit programs in the college, 3 points per item per semester.</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4AB554C"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BF41634"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E04C1AD" w14:textId="77777777" w:rsidR="004A6606" w:rsidRDefault="004A6606">
            <w:pPr>
              <w:pStyle w:val="Standard"/>
              <w:spacing w:line="300" w:lineRule="exact"/>
              <w:jc w:val="center"/>
              <w:rPr>
                <w:rFonts w:eastAsia="標楷體"/>
                <w:sz w:val="22"/>
                <w:szCs w:val="22"/>
              </w:rPr>
            </w:pPr>
          </w:p>
        </w:tc>
      </w:tr>
      <w:tr w:rsidR="004A6606" w14:paraId="64C575E6" w14:textId="77777777">
        <w:trPr>
          <w:cantSplit/>
          <w:trHeight w:val="70"/>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6BBA358A"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1A4E4FE" w14:textId="77777777" w:rsidR="004A6606" w:rsidRDefault="00D852B2">
            <w:pPr>
              <w:pStyle w:val="Standard"/>
              <w:numPr>
                <w:ilvl w:val="0"/>
                <w:numId w:val="10"/>
              </w:numPr>
              <w:spacing w:line="300" w:lineRule="exact"/>
              <w:ind w:left="260" w:hanging="260"/>
            </w:pPr>
            <w:r>
              <w:rPr>
                <w:rFonts w:ascii="標楷體" w:eastAsia="標楷體" w:hAnsi="標楷體"/>
                <w:sz w:val="22"/>
                <w:szCs w:val="22"/>
              </w:rPr>
              <w:t>擔任進修學士班、碩士在職專班、暑期班授課教師，每項每學期1分。</w:t>
            </w:r>
          </w:p>
          <w:p w14:paraId="0DF1D9D7" w14:textId="77777777" w:rsidR="004A6606" w:rsidRDefault="00D852B2">
            <w:pPr>
              <w:pStyle w:val="Standard"/>
              <w:spacing w:line="300" w:lineRule="exact"/>
            </w:pPr>
            <w:r>
              <w:rPr>
                <w:rFonts w:eastAsia="標楷體"/>
                <w:sz w:val="22"/>
                <w:szCs w:val="22"/>
              </w:rPr>
              <w:t>4. Teaching in bachelor's degree programs for continuing education, in-service master's degree programs, or summer programs, 1 point per item per semester.</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23EC05C"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C664631"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A9F8531" w14:textId="77777777" w:rsidR="004A6606" w:rsidRDefault="004A6606">
            <w:pPr>
              <w:pStyle w:val="Standard"/>
              <w:spacing w:line="300" w:lineRule="exact"/>
              <w:jc w:val="center"/>
              <w:rPr>
                <w:rFonts w:eastAsia="標楷體"/>
                <w:sz w:val="22"/>
                <w:szCs w:val="22"/>
              </w:rPr>
            </w:pPr>
          </w:p>
        </w:tc>
      </w:tr>
      <w:tr w:rsidR="004A6606" w14:paraId="4F0BABEE" w14:textId="77777777">
        <w:trPr>
          <w:cantSplit/>
          <w:trHeight w:val="70"/>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0648F53D"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7F4E23A" w14:textId="77777777" w:rsidR="004A6606" w:rsidRDefault="00D852B2">
            <w:pPr>
              <w:pStyle w:val="Standard"/>
              <w:numPr>
                <w:ilvl w:val="0"/>
                <w:numId w:val="10"/>
              </w:numPr>
              <w:spacing w:line="300" w:lineRule="exact"/>
              <w:ind w:left="260" w:right="101" w:hanging="260"/>
            </w:pPr>
            <w:r>
              <w:rPr>
                <w:rFonts w:ascii="標楷體" w:eastAsia="標楷體" w:hAnsi="標楷體"/>
                <w:sz w:val="22"/>
                <w:szCs w:val="22"/>
              </w:rPr>
              <w:t>執行大學社會責任實踐計畫</w:t>
            </w:r>
            <w:r w:rsidRPr="00B516C2">
              <w:rPr>
                <w:rFonts w:eastAsia="標楷體"/>
                <w:sz w:val="22"/>
                <w:szCs w:val="22"/>
              </w:rPr>
              <w:t>（</w:t>
            </w:r>
            <w:r w:rsidRPr="00B516C2">
              <w:rPr>
                <w:rFonts w:eastAsia="標楷體"/>
                <w:sz w:val="22"/>
                <w:szCs w:val="22"/>
              </w:rPr>
              <w:t>University Social Responsibility</w:t>
            </w:r>
            <w:r w:rsidRPr="00B516C2">
              <w:rPr>
                <w:rFonts w:eastAsia="標楷體"/>
                <w:sz w:val="22"/>
                <w:szCs w:val="22"/>
              </w:rPr>
              <w:t>）</w:t>
            </w:r>
            <w:r>
              <w:rPr>
                <w:rFonts w:ascii="標楷體" w:eastAsia="標楷體" w:hAnsi="標楷體"/>
                <w:sz w:val="22"/>
                <w:szCs w:val="22"/>
              </w:rPr>
              <w:t>，上限 8 分。</w:t>
            </w:r>
          </w:p>
          <w:p w14:paraId="4897A655" w14:textId="77777777" w:rsidR="004A6606" w:rsidRDefault="00D852B2">
            <w:pPr>
              <w:pStyle w:val="Standard"/>
              <w:spacing w:line="300" w:lineRule="exact"/>
              <w:ind w:right="101"/>
            </w:pPr>
            <w:r>
              <w:rPr>
                <w:rFonts w:eastAsia="標楷體"/>
                <w:sz w:val="22"/>
                <w:szCs w:val="22"/>
              </w:rPr>
              <w:t>5. Executing University Social Responsibility (USR) projects, up to 8 points.</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CD4EDDB"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FB5E8BE"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0AE7001" w14:textId="77777777" w:rsidR="004A6606" w:rsidRDefault="004A6606">
            <w:pPr>
              <w:pStyle w:val="Standard"/>
              <w:spacing w:line="300" w:lineRule="exact"/>
              <w:jc w:val="center"/>
              <w:rPr>
                <w:rFonts w:eastAsia="標楷體"/>
                <w:sz w:val="22"/>
                <w:szCs w:val="22"/>
              </w:rPr>
            </w:pPr>
          </w:p>
        </w:tc>
      </w:tr>
      <w:tr w:rsidR="004A6606" w14:paraId="1A5AE74D" w14:textId="77777777">
        <w:trPr>
          <w:cantSplit/>
          <w:trHeight w:val="252"/>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0DCFB3F0"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436B5EE" w14:textId="77777777" w:rsidR="004A6606" w:rsidRDefault="00D852B2">
            <w:pPr>
              <w:pStyle w:val="Standard"/>
              <w:numPr>
                <w:ilvl w:val="0"/>
                <w:numId w:val="10"/>
              </w:numPr>
              <w:spacing w:line="300" w:lineRule="exact"/>
              <w:ind w:left="260" w:right="101" w:hanging="260"/>
            </w:pPr>
            <w:r>
              <w:rPr>
                <w:rFonts w:ascii="標楷體" w:eastAsia="標楷體" w:hAnsi="標楷體"/>
                <w:sz w:val="22"/>
                <w:szCs w:val="22"/>
              </w:rPr>
              <w:t>擔任本校各級學術及行政職務者，每項每學年3分。</w:t>
            </w:r>
          </w:p>
          <w:p w14:paraId="71EE710E" w14:textId="77777777" w:rsidR="004A6606" w:rsidRDefault="00D852B2">
            <w:pPr>
              <w:pStyle w:val="Standard"/>
              <w:spacing w:line="300" w:lineRule="exact"/>
              <w:ind w:right="101"/>
            </w:pPr>
            <w:r>
              <w:rPr>
                <w:rFonts w:ascii="標楷體" w:eastAsia="標楷體" w:hAnsi="標楷體"/>
                <w:sz w:val="22"/>
                <w:szCs w:val="22"/>
              </w:rPr>
              <w:t xml:space="preserve">6. </w:t>
            </w:r>
            <w:r>
              <w:rPr>
                <w:rFonts w:eastAsia="標楷體"/>
                <w:sz w:val="22"/>
                <w:szCs w:val="22"/>
              </w:rPr>
              <w:t>Being in charge of academic and administrative positions at various levels in NCHU, 3 points per item per academic year.</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3742131"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92A3F6C"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4CFFE47" w14:textId="77777777" w:rsidR="004A6606" w:rsidRDefault="004A6606">
            <w:pPr>
              <w:pStyle w:val="Standard"/>
              <w:spacing w:line="300" w:lineRule="exact"/>
              <w:jc w:val="center"/>
              <w:rPr>
                <w:rFonts w:eastAsia="標楷體"/>
                <w:sz w:val="22"/>
                <w:szCs w:val="22"/>
              </w:rPr>
            </w:pPr>
          </w:p>
        </w:tc>
      </w:tr>
      <w:tr w:rsidR="004A6606" w14:paraId="59EC7ED5" w14:textId="77777777">
        <w:trPr>
          <w:cantSplit/>
          <w:trHeight w:val="252"/>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2C6831F7"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451A507" w14:textId="77777777" w:rsidR="004A6606" w:rsidRDefault="00D852B2">
            <w:pPr>
              <w:pStyle w:val="Standard"/>
              <w:numPr>
                <w:ilvl w:val="0"/>
                <w:numId w:val="10"/>
              </w:numPr>
              <w:spacing w:line="300" w:lineRule="exact"/>
              <w:ind w:left="260" w:right="101" w:hanging="260"/>
            </w:pPr>
            <w:r>
              <w:rPr>
                <w:rFonts w:ascii="標楷體" w:eastAsia="標楷體" w:hAnsi="標楷體"/>
                <w:sz w:val="22"/>
                <w:szCs w:val="22"/>
              </w:rPr>
              <w:t>擔任本校各級委員會委員，每項每學年1分。</w:t>
            </w:r>
          </w:p>
          <w:p w14:paraId="3B34BE48" w14:textId="77777777" w:rsidR="004A6606" w:rsidRDefault="00D852B2">
            <w:pPr>
              <w:pStyle w:val="Standard"/>
              <w:spacing w:line="300" w:lineRule="exact"/>
              <w:ind w:right="101"/>
            </w:pPr>
            <w:r>
              <w:rPr>
                <w:rFonts w:eastAsia="標楷體"/>
                <w:sz w:val="22"/>
                <w:szCs w:val="22"/>
              </w:rPr>
              <w:t>7. Serving as a committee member at various levels in NCHU, 1 point per item per academic year.</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174A798"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34E7173"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3630CBE" w14:textId="77777777" w:rsidR="004A6606" w:rsidRDefault="004A6606">
            <w:pPr>
              <w:pStyle w:val="Standard"/>
              <w:spacing w:line="300" w:lineRule="exact"/>
              <w:jc w:val="center"/>
              <w:rPr>
                <w:rFonts w:eastAsia="標楷體"/>
                <w:sz w:val="22"/>
                <w:szCs w:val="22"/>
              </w:rPr>
            </w:pPr>
          </w:p>
        </w:tc>
      </w:tr>
      <w:tr w:rsidR="004A6606" w14:paraId="2590BCD4" w14:textId="77777777">
        <w:trPr>
          <w:cantSplit/>
          <w:trHeight w:val="252"/>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60CA98DA"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756DD7A" w14:textId="77777777" w:rsidR="004A6606" w:rsidRDefault="00D852B2">
            <w:pPr>
              <w:pStyle w:val="Standard"/>
              <w:numPr>
                <w:ilvl w:val="0"/>
                <w:numId w:val="10"/>
              </w:numPr>
              <w:spacing w:line="300" w:lineRule="exact"/>
              <w:ind w:left="260" w:right="101" w:hanging="260"/>
            </w:pPr>
            <w:r>
              <w:rPr>
                <w:rFonts w:ascii="標楷體" w:eastAsia="標楷體" w:hAnsi="標楷體"/>
                <w:sz w:val="22"/>
                <w:szCs w:val="22"/>
              </w:rPr>
              <w:t>擔任導師或社團指導老師，每項每學年1分。</w:t>
            </w:r>
          </w:p>
          <w:p w14:paraId="3A7B7BF2" w14:textId="77777777" w:rsidR="004A6606" w:rsidRDefault="00D852B2">
            <w:pPr>
              <w:pStyle w:val="Standard"/>
              <w:spacing w:line="300" w:lineRule="exact"/>
              <w:ind w:right="101"/>
            </w:pPr>
            <w:r>
              <w:rPr>
                <w:rFonts w:ascii="標楷體" w:eastAsia="標楷體" w:hAnsi="標楷體"/>
                <w:sz w:val="22"/>
                <w:szCs w:val="22"/>
              </w:rPr>
              <w:t xml:space="preserve">8. </w:t>
            </w:r>
            <w:r>
              <w:rPr>
                <w:rFonts w:eastAsia="標楷體"/>
                <w:sz w:val="22"/>
                <w:szCs w:val="22"/>
              </w:rPr>
              <w:t>Serving as an academic advisor or club advisor, 1 point per item per academic year.</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E4EB899"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D0C9C94"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7DF88D3" w14:textId="77777777" w:rsidR="004A6606" w:rsidRDefault="004A6606">
            <w:pPr>
              <w:pStyle w:val="Standard"/>
              <w:spacing w:line="300" w:lineRule="exact"/>
              <w:jc w:val="center"/>
              <w:rPr>
                <w:rFonts w:eastAsia="標楷體"/>
                <w:sz w:val="22"/>
                <w:szCs w:val="22"/>
              </w:rPr>
            </w:pPr>
          </w:p>
        </w:tc>
      </w:tr>
      <w:tr w:rsidR="004A6606" w14:paraId="7FF3F26A" w14:textId="77777777">
        <w:trPr>
          <w:cantSplit/>
          <w:trHeight w:val="252"/>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3CA8D101"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366F1D9" w14:textId="77777777" w:rsidR="004A6606" w:rsidRDefault="00D852B2">
            <w:pPr>
              <w:pStyle w:val="Standard"/>
              <w:numPr>
                <w:ilvl w:val="0"/>
                <w:numId w:val="10"/>
              </w:numPr>
              <w:spacing w:line="300" w:lineRule="exact"/>
              <w:ind w:left="260" w:right="101" w:hanging="260"/>
            </w:pPr>
            <w:r>
              <w:rPr>
                <w:rFonts w:ascii="標楷體" w:eastAsia="標楷體" w:hAnsi="標楷體"/>
                <w:sz w:val="22"/>
                <w:szCs w:val="22"/>
              </w:rPr>
              <w:t>擔任校外各種公益性、學術性社團理事長，每項每（學）年15分。</w:t>
            </w:r>
          </w:p>
          <w:p w14:paraId="0F58ED8C" w14:textId="77777777" w:rsidR="004A6606" w:rsidRDefault="00D852B2">
            <w:pPr>
              <w:pStyle w:val="Standard"/>
              <w:spacing w:line="300" w:lineRule="exact"/>
              <w:ind w:right="101"/>
            </w:pPr>
            <w:r>
              <w:rPr>
                <w:rFonts w:eastAsia="標楷體"/>
                <w:sz w:val="22"/>
                <w:szCs w:val="22"/>
              </w:rPr>
              <w:t>9. Serving as a director of external voluntary or academic organizations, 15 points per item per academic year.</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19DD3EC"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ED7EA2F"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C400B07" w14:textId="77777777" w:rsidR="004A6606" w:rsidRDefault="004A6606">
            <w:pPr>
              <w:pStyle w:val="Standard"/>
              <w:spacing w:line="300" w:lineRule="exact"/>
              <w:jc w:val="center"/>
              <w:rPr>
                <w:rFonts w:eastAsia="標楷體"/>
                <w:sz w:val="22"/>
                <w:szCs w:val="22"/>
              </w:rPr>
            </w:pPr>
          </w:p>
        </w:tc>
      </w:tr>
      <w:tr w:rsidR="004A6606" w14:paraId="0462C525" w14:textId="77777777">
        <w:trPr>
          <w:cantSplit/>
          <w:trHeight w:val="252"/>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4CA7DBC5"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EA6F9CB" w14:textId="77777777" w:rsidR="004A6606" w:rsidRDefault="00D852B2">
            <w:pPr>
              <w:pStyle w:val="Standard"/>
              <w:numPr>
                <w:ilvl w:val="0"/>
                <w:numId w:val="10"/>
              </w:numPr>
              <w:spacing w:line="300" w:lineRule="exact"/>
              <w:ind w:left="361" w:right="113" w:hanging="361"/>
            </w:pPr>
            <w:r>
              <w:rPr>
                <w:rFonts w:ascii="標楷體" w:eastAsia="標楷體" w:hAnsi="標楷體"/>
                <w:sz w:val="22"/>
                <w:szCs w:val="22"/>
              </w:rPr>
              <w:t>擔任校外各種公益性、學術性社團理監事，每項每（學）年3分。</w:t>
            </w:r>
          </w:p>
          <w:p w14:paraId="46C9C9CC" w14:textId="77777777" w:rsidR="004A6606" w:rsidRDefault="00D852B2">
            <w:pPr>
              <w:pStyle w:val="Standard"/>
              <w:spacing w:line="300" w:lineRule="exact"/>
              <w:ind w:right="113"/>
            </w:pPr>
            <w:r>
              <w:rPr>
                <w:rFonts w:eastAsia="標楷體"/>
                <w:sz w:val="22"/>
                <w:szCs w:val="22"/>
              </w:rPr>
              <w:t>10. Serving as a supervisor of external voluntary or academic organizations, 3 points per item per academic year.</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64F63E9"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EB8C273"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108A9B1" w14:textId="77777777" w:rsidR="004A6606" w:rsidRDefault="004A6606">
            <w:pPr>
              <w:pStyle w:val="Standard"/>
              <w:spacing w:line="300" w:lineRule="exact"/>
              <w:jc w:val="center"/>
              <w:rPr>
                <w:rFonts w:eastAsia="標楷體"/>
                <w:sz w:val="22"/>
                <w:szCs w:val="22"/>
              </w:rPr>
            </w:pPr>
          </w:p>
        </w:tc>
      </w:tr>
      <w:tr w:rsidR="004A6606" w14:paraId="06E0755D" w14:textId="77777777">
        <w:trPr>
          <w:cantSplit/>
          <w:trHeight w:val="252"/>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5C31C7C0"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CC8EA23" w14:textId="77777777" w:rsidR="004A6606" w:rsidRDefault="00D852B2">
            <w:pPr>
              <w:pStyle w:val="Standard"/>
              <w:numPr>
                <w:ilvl w:val="0"/>
                <w:numId w:val="10"/>
              </w:numPr>
              <w:spacing w:line="300" w:lineRule="exact"/>
              <w:ind w:left="340" w:right="113" w:hanging="340"/>
            </w:pPr>
            <w:r>
              <w:rPr>
                <w:rFonts w:ascii="標楷體" w:eastAsia="標楷體" w:hAnsi="標楷體"/>
                <w:sz w:val="22"/>
                <w:szCs w:val="22"/>
              </w:rPr>
              <w:t>擔任校內外各種學術期刊主編（含專輯），每項每（學）年15分。</w:t>
            </w:r>
          </w:p>
          <w:p w14:paraId="42CB354E" w14:textId="77777777" w:rsidR="004A6606" w:rsidRDefault="00D852B2">
            <w:pPr>
              <w:pStyle w:val="Standard"/>
              <w:spacing w:line="300" w:lineRule="exact"/>
              <w:ind w:right="113"/>
            </w:pPr>
            <w:r>
              <w:rPr>
                <w:rFonts w:ascii="標楷體" w:eastAsia="標楷體" w:hAnsi="標楷體"/>
                <w:sz w:val="22"/>
                <w:szCs w:val="22"/>
              </w:rPr>
              <w:t xml:space="preserve">11. </w:t>
            </w:r>
            <w:r>
              <w:rPr>
                <w:rFonts w:eastAsia="標楷體"/>
                <w:sz w:val="22"/>
                <w:szCs w:val="22"/>
              </w:rPr>
              <w:t>Serving as the editor-in-chief of various academic journals (including special issues), 15 points per item per academic year.</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8C8BD18"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80AE756"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55988C2" w14:textId="77777777" w:rsidR="004A6606" w:rsidRDefault="004A6606">
            <w:pPr>
              <w:pStyle w:val="Standard"/>
              <w:spacing w:line="300" w:lineRule="exact"/>
              <w:jc w:val="center"/>
              <w:rPr>
                <w:rFonts w:eastAsia="標楷體"/>
                <w:sz w:val="22"/>
                <w:szCs w:val="22"/>
              </w:rPr>
            </w:pPr>
          </w:p>
        </w:tc>
      </w:tr>
      <w:tr w:rsidR="004A6606" w14:paraId="211EA8E1" w14:textId="77777777">
        <w:trPr>
          <w:cantSplit/>
          <w:trHeight w:val="252"/>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6C032010"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EF1F741" w14:textId="77777777" w:rsidR="004A6606" w:rsidRDefault="00D852B2">
            <w:pPr>
              <w:pStyle w:val="Standard"/>
              <w:numPr>
                <w:ilvl w:val="0"/>
                <w:numId w:val="10"/>
              </w:numPr>
              <w:tabs>
                <w:tab w:val="left" w:pos="742"/>
              </w:tabs>
              <w:spacing w:line="300" w:lineRule="exact"/>
              <w:ind w:left="397" w:right="113" w:hanging="397"/>
            </w:pPr>
            <w:r>
              <w:rPr>
                <w:rFonts w:ascii="標楷體" w:eastAsia="標楷體" w:hAnsi="標楷體"/>
                <w:sz w:val="22"/>
                <w:szCs w:val="22"/>
              </w:rPr>
              <w:t>擔任校內外各種學術期刊專題主編，每期8分。</w:t>
            </w:r>
          </w:p>
          <w:p w14:paraId="33A752C1" w14:textId="77777777" w:rsidR="004A6606" w:rsidRDefault="00B516C2" w:rsidP="003749B8">
            <w:pPr>
              <w:pStyle w:val="Standard"/>
              <w:tabs>
                <w:tab w:val="left" w:pos="742"/>
              </w:tabs>
              <w:spacing w:line="300" w:lineRule="exact"/>
              <w:ind w:right="113"/>
            </w:pPr>
            <w:r>
              <w:rPr>
                <w:rFonts w:eastAsia="標楷體"/>
                <w:sz w:val="22"/>
                <w:szCs w:val="22"/>
              </w:rPr>
              <w:t>12. Serving as the</w:t>
            </w:r>
            <w:r w:rsidR="00D852B2">
              <w:rPr>
                <w:rFonts w:eastAsia="標楷體"/>
                <w:sz w:val="22"/>
                <w:szCs w:val="22"/>
              </w:rPr>
              <w:t xml:space="preserve"> </w:t>
            </w:r>
            <w:r w:rsidR="00371F83" w:rsidRPr="00371F83">
              <w:rPr>
                <w:rFonts w:eastAsia="標楷體"/>
                <w:sz w:val="22"/>
                <w:szCs w:val="22"/>
              </w:rPr>
              <w:t>editor-in-chief</w:t>
            </w:r>
            <w:r w:rsidR="00D852B2">
              <w:rPr>
                <w:rFonts w:eastAsia="標楷體"/>
                <w:sz w:val="22"/>
                <w:szCs w:val="22"/>
              </w:rPr>
              <w:t xml:space="preserve"> </w:t>
            </w:r>
            <w:r w:rsidR="003749B8">
              <w:rPr>
                <w:rFonts w:eastAsia="標楷體"/>
                <w:sz w:val="22"/>
                <w:szCs w:val="22"/>
              </w:rPr>
              <w:t>for</w:t>
            </w:r>
            <w:r w:rsidR="00D852B2">
              <w:rPr>
                <w:rFonts w:eastAsia="標楷體"/>
                <w:sz w:val="22"/>
                <w:szCs w:val="22"/>
              </w:rPr>
              <w:t xml:space="preserve"> academic</w:t>
            </w:r>
            <w:r w:rsidR="003749B8">
              <w:rPr>
                <w:rFonts w:eastAsia="標楷體"/>
                <w:sz w:val="22"/>
                <w:szCs w:val="22"/>
              </w:rPr>
              <w:t xml:space="preserve"> seminars in various</w:t>
            </w:r>
            <w:r w:rsidR="00D852B2">
              <w:rPr>
                <w:rFonts w:eastAsia="標楷體"/>
                <w:sz w:val="22"/>
                <w:szCs w:val="22"/>
              </w:rPr>
              <w:t xml:space="preserve"> journals, 8 points per issue.</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51E7D4C"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DB99583"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3A9B8AE" w14:textId="77777777" w:rsidR="004A6606" w:rsidRDefault="004A6606">
            <w:pPr>
              <w:pStyle w:val="Standard"/>
              <w:spacing w:line="300" w:lineRule="exact"/>
              <w:jc w:val="center"/>
              <w:rPr>
                <w:rFonts w:eastAsia="標楷體"/>
                <w:sz w:val="22"/>
                <w:szCs w:val="22"/>
              </w:rPr>
            </w:pPr>
          </w:p>
        </w:tc>
      </w:tr>
      <w:tr w:rsidR="008C6D57" w14:paraId="6942B401" w14:textId="77777777">
        <w:trPr>
          <w:cantSplit/>
          <w:trHeight w:val="252"/>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37D0D011" w14:textId="77777777" w:rsidR="008C6D57" w:rsidRDefault="008C6D57"/>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D6B919F" w14:textId="77777777" w:rsidR="008C6D57" w:rsidRPr="008C6D57" w:rsidRDefault="008C6D57">
            <w:pPr>
              <w:pStyle w:val="Standard"/>
              <w:numPr>
                <w:ilvl w:val="0"/>
                <w:numId w:val="10"/>
              </w:numPr>
              <w:tabs>
                <w:tab w:val="left" w:pos="742"/>
              </w:tabs>
              <w:spacing w:line="300" w:lineRule="exact"/>
              <w:ind w:left="397" w:right="113" w:hanging="397"/>
              <w:rPr>
                <w:rFonts w:ascii="標楷體" w:eastAsia="標楷體" w:hAnsi="標楷體"/>
                <w:sz w:val="22"/>
                <w:szCs w:val="22"/>
              </w:rPr>
            </w:pPr>
            <w:r w:rsidRPr="00E13427">
              <w:rPr>
                <w:rFonts w:eastAsia="標楷體"/>
                <w:sz w:val="22"/>
                <w:szCs w:val="22"/>
              </w:rPr>
              <w:t>擔任校內外各種專題叢書主編，每套</w:t>
            </w:r>
            <w:r w:rsidRPr="00E13427">
              <w:rPr>
                <w:rFonts w:eastAsia="標楷體"/>
                <w:sz w:val="22"/>
                <w:szCs w:val="22"/>
              </w:rPr>
              <w:t>15</w:t>
            </w:r>
            <w:r w:rsidRPr="00E13427">
              <w:rPr>
                <w:rFonts w:eastAsia="標楷體"/>
                <w:sz w:val="22"/>
                <w:szCs w:val="22"/>
              </w:rPr>
              <w:t>分。</w:t>
            </w:r>
          </w:p>
          <w:p w14:paraId="60CAFBB5" w14:textId="28244E8D" w:rsidR="008C6D57" w:rsidRDefault="008C6D57" w:rsidP="008C6D57">
            <w:pPr>
              <w:pStyle w:val="Standard"/>
              <w:tabs>
                <w:tab w:val="left" w:pos="742"/>
              </w:tabs>
              <w:spacing w:line="300" w:lineRule="exact"/>
              <w:ind w:right="113"/>
              <w:rPr>
                <w:rFonts w:ascii="標楷體" w:eastAsia="標楷體" w:hAnsi="標楷體"/>
                <w:sz w:val="22"/>
                <w:szCs w:val="22"/>
              </w:rPr>
            </w:pPr>
            <w:r>
              <w:t>13</w:t>
            </w:r>
            <w:r>
              <w:rPr>
                <w:rFonts w:ascii="新細明體" w:eastAsia="新細明體" w:hAnsi="新細明體" w:cs="新細明體" w:hint="eastAsia"/>
              </w:rPr>
              <w:t>.</w:t>
            </w:r>
            <w:r>
              <w:t>Serving as the chief editor for various thematic book series within and outside the institution, with 15 points awarded per series.</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6273F4B" w14:textId="77777777" w:rsidR="008C6D57" w:rsidRDefault="008C6D57">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AB419B5" w14:textId="77777777" w:rsidR="008C6D57" w:rsidRDefault="008C6D57">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A4AF917" w14:textId="77777777" w:rsidR="008C6D57" w:rsidRDefault="008C6D57">
            <w:pPr>
              <w:pStyle w:val="Standard"/>
              <w:spacing w:line="300" w:lineRule="exact"/>
              <w:jc w:val="center"/>
              <w:rPr>
                <w:rFonts w:eastAsia="標楷體"/>
                <w:sz w:val="22"/>
                <w:szCs w:val="22"/>
              </w:rPr>
            </w:pPr>
          </w:p>
        </w:tc>
      </w:tr>
      <w:tr w:rsidR="004A6606" w14:paraId="6CBF5F62" w14:textId="77777777">
        <w:trPr>
          <w:cantSplit/>
          <w:trHeight w:val="252"/>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30418606"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CBF5631" w14:textId="77777777" w:rsidR="004A6606" w:rsidRDefault="00D852B2">
            <w:pPr>
              <w:pStyle w:val="Standard"/>
              <w:numPr>
                <w:ilvl w:val="0"/>
                <w:numId w:val="10"/>
              </w:numPr>
              <w:spacing w:line="300" w:lineRule="exact"/>
              <w:ind w:left="361" w:right="101" w:hanging="361"/>
            </w:pPr>
            <w:r>
              <w:rPr>
                <w:rFonts w:ascii="標楷體" w:eastAsia="標楷體" w:hAnsi="標楷體"/>
                <w:sz w:val="22"/>
                <w:szCs w:val="22"/>
              </w:rPr>
              <w:t>擔任校內外各種學術期刊編輯，每項每（學）年3分。</w:t>
            </w:r>
          </w:p>
          <w:p w14:paraId="335A709D" w14:textId="10383B61" w:rsidR="004A6606" w:rsidRDefault="00D852B2">
            <w:pPr>
              <w:pStyle w:val="Standard"/>
              <w:spacing w:line="300" w:lineRule="exact"/>
              <w:ind w:right="101"/>
            </w:pPr>
            <w:r>
              <w:rPr>
                <w:rFonts w:eastAsia="標楷體"/>
                <w:sz w:val="22"/>
                <w:szCs w:val="22"/>
              </w:rPr>
              <w:t>1</w:t>
            </w:r>
            <w:r w:rsidR="008C6D57">
              <w:rPr>
                <w:rFonts w:eastAsia="標楷體"/>
                <w:sz w:val="22"/>
                <w:szCs w:val="22"/>
              </w:rPr>
              <w:t>4</w:t>
            </w:r>
            <w:r>
              <w:rPr>
                <w:rFonts w:eastAsia="標楷體"/>
                <w:sz w:val="22"/>
                <w:szCs w:val="22"/>
              </w:rPr>
              <w:t>. Serving as an editor of various academic journals, 3 points per item per academic year.</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F9F1692"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531A939"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D359C70" w14:textId="77777777" w:rsidR="004A6606" w:rsidRDefault="004A6606">
            <w:pPr>
              <w:pStyle w:val="Standard"/>
              <w:spacing w:line="300" w:lineRule="exact"/>
              <w:jc w:val="center"/>
              <w:rPr>
                <w:rFonts w:eastAsia="標楷體"/>
                <w:sz w:val="22"/>
                <w:szCs w:val="22"/>
              </w:rPr>
            </w:pPr>
          </w:p>
        </w:tc>
      </w:tr>
      <w:tr w:rsidR="004A6606" w14:paraId="728A8615" w14:textId="77777777">
        <w:trPr>
          <w:cantSplit/>
          <w:trHeight w:val="70"/>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04BB259F"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A9EF159" w14:textId="77777777" w:rsidR="004A6606" w:rsidRDefault="00D852B2">
            <w:pPr>
              <w:pStyle w:val="Standard"/>
              <w:numPr>
                <w:ilvl w:val="0"/>
                <w:numId w:val="10"/>
              </w:numPr>
              <w:spacing w:line="300" w:lineRule="exact"/>
              <w:ind w:left="361" w:hanging="361"/>
            </w:pPr>
            <w:r>
              <w:rPr>
                <w:rFonts w:ascii="標楷體" w:eastAsia="標楷體" w:hAnsi="標楷體"/>
                <w:sz w:val="22"/>
                <w:szCs w:val="22"/>
              </w:rPr>
              <w:t>受邀專題演講，每項3分。擔任學術研討會主持人、講評人、與談人，每項1分。</w:t>
            </w:r>
          </w:p>
          <w:p w14:paraId="5E9D99BA" w14:textId="02583BBD" w:rsidR="004A6606" w:rsidRDefault="00D852B2">
            <w:pPr>
              <w:pStyle w:val="Standard"/>
              <w:spacing w:line="300" w:lineRule="exact"/>
            </w:pPr>
            <w:r>
              <w:rPr>
                <w:rFonts w:eastAsia="標楷體"/>
                <w:sz w:val="22"/>
                <w:szCs w:val="22"/>
              </w:rPr>
              <w:t>1</w:t>
            </w:r>
            <w:r w:rsidR="008C6D57">
              <w:rPr>
                <w:rFonts w:eastAsia="標楷體"/>
                <w:sz w:val="22"/>
                <w:szCs w:val="22"/>
              </w:rPr>
              <w:t>5</w:t>
            </w:r>
            <w:r>
              <w:rPr>
                <w:rFonts w:eastAsia="標楷體"/>
                <w:sz w:val="22"/>
                <w:szCs w:val="22"/>
              </w:rPr>
              <w:t>. Invited to give a keynote speech, 3 points per item. Serving as a moderator, evaluator, or</w:t>
            </w:r>
            <w:r>
              <w:t xml:space="preserve"> </w:t>
            </w:r>
            <w:r>
              <w:rPr>
                <w:rFonts w:eastAsia="標楷體"/>
                <w:sz w:val="22"/>
                <w:szCs w:val="22"/>
              </w:rPr>
              <w:t>panelist at academic seminars, 1 point per item.</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F1F6FD3"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411EA23"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E501D8D" w14:textId="77777777" w:rsidR="004A6606" w:rsidRDefault="004A6606">
            <w:pPr>
              <w:pStyle w:val="Standard"/>
              <w:spacing w:line="300" w:lineRule="exact"/>
              <w:jc w:val="center"/>
              <w:rPr>
                <w:rFonts w:eastAsia="標楷體"/>
                <w:sz w:val="22"/>
                <w:szCs w:val="22"/>
              </w:rPr>
            </w:pPr>
          </w:p>
        </w:tc>
      </w:tr>
      <w:tr w:rsidR="004A6606" w14:paraId="3130BBD2" w14:textId="77777777">
        <w:trPr>
          <w:cantSplit/>
          <w:trHeight w:val="70"/>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4746C7FE"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1733890" w14:textId="24C5C179" w:rsidR="004A6606" w:rsidRDefault="00D852B2">
            <w:pPr>
              <w:pStyle w:val="Standard"/>
              <w:numPr>
                <w:ilvl w:val="0"/>
                <w:numId w:val="10"/>
              </w:numPr>
              <w:spacing w:line="300" w:lineRule="exact"/>
              <w:ind w:left="361" w:hanging="361"/>
            </w:pPr>
            <w:r>
              <w:rPr>
                <w:rFonts w:ascii="標楷體" w:eastAsia="標楷體" w:hAnsi="標楷體"/>
                <w:sz w:val="22"/>
                <w:szCs w:val="22"/>
              </w:rPr>
              <w:t>其他（募款、參與各項考試事務或審查事務、社會服務</w:t>
            </w:r>
            <w:r w:rsidR="00A26D74" w:rsidRPr="00E13427">
              <w:rPr>
                <w:rFonts w:eastAsia="標楷體"/>
                <w:color w:val="FF0000"/>
                <w:sz w:val="22"/>
                <w:szCs w:val="22"/>
                <w:u w:val="single"/>
              </w:rPr>
              <w:t>、擔任校外機關委員會委員</w:t>
            </w:r>
            <w:r>
              <w:rPr>
                <w:rFonts w:ascii="標楷體" w:eastAsia="標楷體" w:hAnsi="標楷體"/>
                <w:sz w:val="22"/>
                <w:szCs w:val="22"/>
              </w:rPr>
              <w:t>等）經系級相關委員會驗證認可之服務成果，每項1分，上限10分。</w:t>
            </w:r>
          </w:p>
          <w:p w14:paraId="3C4DA542" w14:textId="4432E702" w:rsidR="004A6606" w:rsidRDefault="00D852B2">
            <w:pPr>
              <w:pStyle w:val="Standard"/>
              <w:spacing w:line="300" w:lineRule="exact"/>
            </w:pPr>
            <w:r>
              <w:rPr>
                <w:rFonts w:eastAsia="標楷體"/>
                <w:sz w:val="22"/>
                <w:szCs w:val="22"/>
              </w:rPr>
              <w:t>1</w:t>
            </w:r>
            <w:r w:rsidR="008C6D57">
              <w:rPr>
                <w:rFonts w:eastAsia="標楷體"/>
                <w:sz w:val="22"/>
                <w:szCs w:val="22"/>
              </w:rPr>
              <w:t>6</w:t>
            </w:r>
            <w:r>
              <w:rPr>
                <w:rFonts w:eastAsia="標楷體"/>
                <w:sz w:val="22"/>
                <w:szCs w:val="22"/>
              </w:rPr>
              <w:t>. Other service achievements (e.g., fundraising, participating in various examination or review affairs, social services</w:t>
            </w:r>
            <w:r w:rsidR="00A26D74">
              <w:rPr>
                <w:rFonts w:eastAsia="標楷體" w:hint="eastAsia"/>
                <w:sz w:val="22"/>
                <w:szCs w:val="22"/>
              </w:rPr>
              <w:t>、</w:t>
            </w:r>
            <w:r w:rsidR="00A26D74" w:rsidRPr="00A26D74">
              <w:rPr>
                <w:color w:val="FF0000"/>
                <w:u w:val="single"/>
              </w:rPr>
              <w:t>serving as a committee member of external organizations or institutes</w:t>
            </w:r>
            <w:r>
              <w:rPr>
                <w:rFonts w:eastAsia="標楷體"/>
                <w:sz w:val="22"/>
                <w:szCs w:val="22"/>
              </w:rPr>
              <w:t>) verified and recognized by the relevant departmental committee, 1 point per item, up to 10 points.</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9C9B09E"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98961F6"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67FD58F" w14:textId="77777777" w:rsidR="004A6606" w:rsidRDefault="004A6606">
            <w:pPr>
              <w:pStyle w:val="Standard"/>
              <w:spacing w:line="300" w:lineRule="exact"/>
              <w:jc w:val="center"/>
              <w:rPr>
                <w:rFonts w:eastAsia="標楷體"/>
                <w:sz w:val="22"/>
                <w:szCs w:val="22"/>
              </w:rPr>
            </w:pPr>
          </w:p>
        </w:tc>
      </w:tr>
      <w:tr w:rsidR="004A6606" w14:paraId="4A404B34" w14:textId="77777777">
        <w:trPr>
          <w:cantSplit/>
          <w:trHeight w:val="70"/>
          <w:jc w:val="center"/>
        </w:trPr>
        <w:tc>
          <w:tcPr>
            <w:tcW w:w="1203"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extDirection w:val="tbRl"/>
            <w:vAlign w:val="center"/>
          </w:tcPr>
          <w:p w14:paraId="35A23E35" w14:textId="77777777" w:rsidR="004A6606" w:rsidRDefault="004A6606"/>
        </w:tc>
        <w:tc>
          <w:tcPr>
            <w:tcW w:w="798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C3945B5" w14:textId="77777777" w:rsidR="004A6606" w:rsidRDefault="00D852B2">
            <w:pPr>
              <w:pStyle w:val="Standard"/>
              <w:spacing w:line="300" w:lineRule="exact"/>
            </w:pPr>
            <w:r>
              <w:rPr>
                <w:rFonts w:eastAsia="標楷體"/>
                <w:sz w:val="22"/>
                <w:szCs w:val="22"/>
              </w:rPr>
              <w:t>小</w:t>
            </w:r>
            <w:r>
              <w:rPr>
                <w:rFonts w:eastAsia="標楷體"/>
                <w:sz w:val="22"/>
                <w:szCs w:val="22"/>
              </w:rPr>
              <w:t xml:space="preserve">   </w:t>
            </w:r>
            <w:r>
              <w:rPr>
                <w:rFonts w:eastAsia="標楷體"/>
                <w:sz w:val="22"/>
                <w:szCs w:val="22"/>
              </w:rPr>
              <w:t>計</w:t>
            </w:r>
            <w:r>
              <w:rPr>
                <w:rFonts w:eastAsia="標楷體"/>
                <w:sz w:val="22"/>
                <w:szCs w:val="22"/>
              </w:rPr>
              <w:t xml:space="preserve"> Subtotal</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C33EB0D" w14:textId="77777777" w:rsidR="004A6606" w:rsidRDefault="004A6606">
            <w:pPr>
              <w:pStyle w:val="Standard"/>
              <w:spacing w:line="300" w:lineRule="exact"/>
              <w:jc w:val="center"/>
              <w:rPr>
                <w:rFonts w:eastAsia="標楷體"/>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ECD1156" w14:textId="77777777" w:rsidR="004A6606" w:rsidRDefault="004A6606">
            <w:pPr>
              <w:pStyle w:val="Standard"/>
              <w:spacing w:line="300" w:lineRule="exact"/>
              <w:jc w:val="center"/>
              <w:rPr>
                <w:rFonts w:eastAsia="標楷體"/>
                <w:sz w:val="22"/>
                <w:szCs w:val="22"/>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C1EF23F" w14:textId="77777777" w:rsidR="004A6606" w:rsidRDefault="004A6606">
            <w:pPr>
              <w:pStyle w:val="Standard"/>
              <w:spacing w:line="300" w:lineRule="exact"/>
              <w:jc w:val="center"/>
              <w:rPr>
                <w:rFonts w:eastAsia="標楷體"/>
                <w:sz w:val="22"/>
                <w:szCs w:val="22"/>
              </w:rPr>
            </w:pPr>
          </w:p>
        </w:tc>
      </w:tr>
      <w:tr w:rsidR="004A6606" w14:paraId="30689C81" w14:textId="77777777">
        <w:trPr>
          <w:cantSplit/>
          <w:trHeight w:val="100"/>
          <w:jc w:val="center"/>
        </w:trPr>
        <w:tc>
          <w:tcPr>
            <w:tcW w:w="9184"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cPr>
          <w:p w14:paraId="1F91EE86" w14:textId="77777777" w:rsidR="004A6606" w:rsidRDefault="00D852B2">
            <w:pPr>
              <w:pStyle w:val="Standard"/>
              <w:spacing w:line="300" w:lineRule="exact"/>
              <w:ind w:left="252"/>
            </w:pPr>
            <w:r>
              <w:rPr>
                <w:rFonts w:eastAsia="標楷體"/>
                <w:sz w:val="22"/>
                <w:szCs w:val="22"/>
              </w:rPr>
              <w:t xml:space="preserve">                           </w:t>
            </w:r>
            <w:r>
              <w:rPr>
                <w:rFonts w:eastAsia="標楷體"/>
                <w:sz w:val="22"/>
                <w:szCs w:val="22"/>
              </w:rPr>
              <w:t>合</w:t>
            </w:r>
            <w:r>
              <w:rPr>
                <w:rFonts w:eastAsia="標楷體"/>
                <w:sz w:val="22"/>
                <w:szCs w:val="22"/>
              </w:rPr>
              <w:t xml:space="preserve">                   </w:t>
            </w:r>
            <w:r>
              <w:rPr>
                <w:rFonts w:eastAsia="標楷體"/>
                <w:sz w:val="22"/>
                <w:szCs w:val="22"/>
              </w:rPr>
              <w:t>計</w:t>
            </w:r>
            <w:r>
              <w:rPr>
                <w:rFonts w:eastAsia="標楷體"/>
                <w:sz w:val="22"/>
                <w:szCs w:val="22"/>
              </w:rPr>
              <w:t xml:space="preserve">     Total</w:t>
            </w:r>
          </w:p>
        </w:tc>
        <w:tc>
          <w:tcPr>
            <w:tcW w:w="662" w:type="dxa"/>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vAlign w:val="center"/>
          </w:tcPr>
          <w:p w14:paraId="3C783BFC" w14:textId="77777777" w:rsidR="004A6606" w:rsidRDefault="004A6606">
            <w:pPr>
              <w:pStyle w:val="Standard"/>
              <w:spacing w:line="300" w:lineRule="exact"/>
              <w:jc w:val="center"/>
              <w:rPr>
                <w:rFonts w:eastAsia="標楷體"/>
                <w:sz w:val="22"/>
                <w:szCs w:val="22"/>
              </w:rPr>
            </w:pPr>
          </w:p>
        </w:tc>
        <w:tc>
          <w:tcPr>
            <w:tcW w:w="662" w:type="dxa"/>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vAlign w:val="center"/>
          </w:tcPr>
          <w:p w14:paraId="6BA1F9F4" w14:textId="77777777" w:rsidR="004A6606" w:rsidRDefault="004A6606">
            <w:pPr>
              <w:pStyle w:val="Standard"/>
              <w:spacing w:line="300" w:lineRule="exact"/>
              <w:jc w:val="center"/>
              <w:rPr>
                <w:rFonts w:eastAsia="標楷體"/>
                <w:sz w:val="22"/>
                <w:szCs w:val="22"/>
              </w:rPr>
            </w:pPr>
          </w:p>
        </w:tc>
        <w:tc>
          <w:tcPr>
            <w:tcW w:w="665" w:type="dxa"/>
            <w:tcBorders>
              <w:top w:val="doub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vAlign w:val="center"/>
          </w:tcPr>
          <w:p w14:paraId="3FFEE374" w14:textId="77777777" w:rsidR="004A6606" w:rsidRDefault="004A6606">
            <w:pPr>
              <w:pStyle w:val="Standard"/>
              <w:spacing w:line="300" w:lineRule="exact"/>
              <w:jc w:val="center"/>
              <w:rPr>
                <w:rFonts w:eastAsia="標楷體"/>
                <w:sz w:val="22"/>
                <w:szCs w:val="22"/>
              </w:rPr>
            </w:pPr>
          </w:p>
        </w:tc>
      </w:tr>
    </w:tbl>
    <w:p w14:paraId="3848BFA7" w14:textId="77777777" w:rsidR="004A6606" w:rsidRDefault="00D852B2">
      <w:pPr>
        <w:pStyle w:val="Standard"/>
        <w:spacing w:line="300" w:lineRule="exact"/>
        <w:ind w:left="935" w:right="-341" w:hanging="1000"/>
        <w:jc w:val="both"/>
        <w:rPr>
          <w:rFonts w:eastAsia="標楷體"/>
          <w:sz w:val="20"/>
          <w:szCs w:val="22"/>
        </w:rPr>
      </w:pPr>
      <w:r>
        <w:rPr>
          <w:rFonts w:eastAsia="標楷體"/>
          <w:sz w:val="20"/>
          <w:szCs w:val="22"/>
        </w:rPr>
        <w:t>附註：</w:t>
      </w:r>
    </w:p>
    <w:p w14:paraId="59ED4BBF" w14:textId="77777777" w:rsidR="004A6606" w:rsidRDefault="00D852B2">
      <w:pPr>
        <w:pStyle w:val="Standard"/>
        <w:spacing w:line="300" w:lineRule="exact"/>
        <w:ind w:left="935" w:right="-341" w:hanging="1000"/>
        <w:jc w:val="both"/>
      </w:pPr>
      <w:r>
        <w:rPr>
          <w:rFonts w:eastAsia="標楷體"/>
          <w:sz w:val="20"/>
          <w:szCs w:val="22"/>
        </w:rPr>
        <w:t>Remarks:</w:t>
      </w:r>
    </w:p>
    <w:p w14:paraId="7F7FD5AB" w14:textId="77777777" w:rsidR="004A6606" w:rsidRDefault="00D852B2">
      <w:pPr>
        <w:pStyle w:val="Standard"/>
        <w:spacing w:line="220" w:lineRule="exact"/>
        <w:ind w:left="349" w:right="-341" w:hanging="414"/>
        <w:jc w:val="both"/>
        <w:rPr>
          <w:rFonts w:eastAsia="標楷體"/>
          <w:sz w:val="20"/>
          <w:szCs w:val="22"/>
        </w:rPr>
      </w:pPr>
      <w:r>
        <w:rPr>
          <w:rFonts w:eastAsia="標楷體"/>
          <w:sz w:val="20"/>
          <w:szCs w:val="22"/>
        </w:rPr>
        <w:t>一、本評鑑評分表由各系</w:t>
      </w:r>
      <w:r>
        <w:rPr>
          <w:rFonts w:eastAsia="標楷體"/>
          <w:sz w:val="20"/>
          <w:szCs w:val="22"/>
        </w:rPr>
        <w:t>(</w:t>
      </w:r>
      <w:r>
        <w:rPr>
          <w:rFonts w:eastAsia="標楷體"/>
          <w:sz w:val="20"/>
          <w:szCs w:val="22"/>
        </w:rPr>
        <w:t>所</w:t>
      </w:r>
      <w:r>
        <w:rPr>
          <w:rFonts w:eastAsia="標楷體"/>
          <w:sz w:val="20"/>
          <w:szCs w:val="22"/>
        </w:rPr>
        <w:t>)</w:t>
      </w:r>
      <w:r>
        <w:rPr>
          <w:rFonts w:eastAsia="標楷體"/>
          <w:sz w:val="20"/>
          <w:szCs w:val="22"/>
        </w:rPr>
        <w:t>教師先行自評，</w:t>
      </w:r>
      <w:proofErr w:type="gramStart"/>
      <w:r>
        <w:rPr>
          <w:rFonts w:eastAsia="標楷體"/>
          <w:sz w:val="20"/>
          <w:szCs w:val="22"/>
        </w:rPr>
        <w:t>送系</w:t>
      </w:r>
      <w:proofErr w:type="gramEnd"/>
      <w:r>
        <w:rPr>
          <w:rFonts w:eastAsia="標楷體"/>
          <w:sz w:val="20"/>
          <w:szCs w:val="22"/>
        </w:rPr>
        <w:t>(</w:t>
      </w:r>
      <w:r>
        <w:rPr>
          <w:rFonts w:eastAsia="標楷體"/>
          <w:sz w:val="20"/>
          <w:szCs w:val="22"/>
        </w:rPr>
        <w:t>所</w:t>
      </w:r>
      <w:r>
        <w:rPr>
          <w:rFonts w:eastAsia="標楷體"/>
          <w:sz w:val="20"/>
          <w:szCs w:val="22"/>
        </w:rPr>
        <w:t>)</w:t>
      </w:r>
      <w:r>
        <w:rPr>
          <w:rFonts w:eastAsia="標楷體"/>
          <w:sz w:val="20"/>
          <w:szCs w:val="22"/>
        </w:rPr>
        <w:t>級教師評鑑委員會初審，再送院教師評鑑小組</w:t>
      </w:r>
      <w:proofErr w:type="gramStart"/>
      <w:r>
        <w:rPr>
          <w:rFonts w:eastAsia="標楷體"/>
          <w:sz w:val="20"/>
          <w:szCs w:val="22"/>
        </w:rPr>
        <w:t>複</w:t>
      </w:r>
      <w:proofErr w:type="gramEnd"/>
      <w:r>
        <w:rPr>
          <w:rFonts w:eastAsia="標楷體"/>
          <w:sz w:val="20"/>
          <w:szCs w:val="22"/>
        </w:rPr>
        <w:t>審後，</w:t>
      </w:r>
      <w:proofErr w:type="gramStart"/>
      <w:r>
        <w:rPr>
          <w:rFonts w:eastAsia="標楷體"/>
          <w:sz w:val="20"/>
          <w:szCs w:val="22"/>
        </w:rPr>
        <w:t>報校核</w:t>
      </w:r>
      <w:proofErr w:type="gramEnd"/>
      <w:r>
        <w:rPr>
          <w:rFonts w:eastAsia="標楷體"/>
          <w:sz w:val="20"/>
          <w:szCs w:val="22"/>
        </w:rPr>
        <w:t>備。</w:t>
      </w:r>
    </w:p>
    <w:p w14:paraId="663507EA" w14:textId="77777777" w:rsidR="004A6606" w:rsidRDefault="00D852B2">
      <w:pPr>
        <w:pStyle w:val="Standard"/>
        <w:numPr>
          <w:ilvl w:val="0"/>
          <w:numId w:val="37"/>
        </w:numPr>
        <w:spacing w:line="220" w:lineRule="exact"/>
        <w:ind w:right="-341"/>
        <w:jc w:val="both"/>
        <w:rPr>
          <w:rFonts w:eastAsia="標楷體"/>
          <w:sz w:val="20"/>
          <w:szCs w:val="22"/>
        </w:rPr>
      </w:pPr>
      <w:r>
        <w:rPr>
          <w:rFonts w:eastAsia="標楷體"/>
          <w:sz w:val="20"/>
          <w:szCs w:val="22"/>
        </w:rPr>
        <w:t>This score sheet is first self-evaluated by the faculty members of each department (institute), then reviewed by the department (institute) faculty evaluation committee, and subsequently submitted to the college faculty evaluation committee for final review before being reported to the university for record.</w:t>
      </w:r>
    </w:p>
    <w:p w14:paraId="1B7D9385" w14:textId="77777777" w:rsidR="004A6606" w:rsidRDefault="00D852B2">
      <w:pPr>
        <w:pStyle w:val="Standard"/>
        <w:spacing w:line="220" w:lineRule="exact"/>
        <w:ind w:left="349" w:right="-341" w:hanging="414"/>
        <w:jc w:val="both"/>
        <w:rPr>
          <w:rFonts w:eastAsia="標楷體"/>
          <w:sz w:val="20"/>
          <w:szCs w:val="22"/>
        </w:rPr>
      </w:pPr>
      <w:r>
        <w:rPr>
          <w:rFonts w:eastAsia="標楷體"/>
          <w:sz w:val="20"/>
          <w:szCs w:val="22"/>
        </w:rPr>
        <w:t>二、教師評鑑項目分為教學績效、研究績效、服務績效</w:t>
      </w:r>
      <w:proofErr w:type="gramStart"/>
      <w:r>
        <w:rPr>
          <w:rFonts w:eastAsia="標楷體"/>
          <w:sz w:val="20"/>
          <w:szCs w:val="22"/>
        </w:rPr>
        <w:t>三</w:t>
      </w:r>
      <w:proofErr w:type="gramEnd"/>
      <w:r>
        <w:rPr>
          <w:rFonts w:eastAsia="標楷體"/>
          <w:sz w:val="20"/>
          <w:szCs w:val="22"/>
        </w:rPr>
        <w:t>部分，教學績效為</w:t>
      </w:r>
      <w:r>
        <w:rPr>
          <w:rFonts w:eastAsia="標楷體"/>
          <w:sz w:val="20"/>
          <w:szCs w:val="22"/>
        </w:rPr>
        <w:t>30-50</w:t>
      </w:r>
      <w:r>
        <w:rPr>
          <w:rFonts w:eastAsia="標楷體"/>
          <w:sz w:val="20"/>
          <w:szCs w:val="22"/>
        </w:rPr>
        <w:t>分、研究績效為</w:t>
      </w:r>
      <w:r>
        <w:rPr>
          <w:rFonts w:eastAsia="標楷體"/>
          <w:sz w:val="20"/>
          <w:szCs w:val="22"/>
        </w:rPr>
        <w:t>30-50</w:t>
      </w:r>
      <w:r>
        <w:rPr>
          <w:rFonts w:eastAsia="標楷體"/>
          <w:sz w:val="20"/>
          <w:szCs w:val="22"/>
        </w:rPr>
        <w:t>分、服務績效為</w:t>
      </w:r>
      <w:r>
        <w:rPr>
          <w:rFonts w:eastAsia="標楷體"/>
          <w:sz w:val="20"/>
          <w:szCs w:val="22"/>
        </w:rPr>
        <w:t>20-40</w:t>
      </w:r>
      <w:r>
        <w:rPr>
          <w:rFonts w:eastAsia="標楷體"/>
          <w:sz w:val="20"/>
          <w:szCs w:val="22"/>
        </w:rPr>
        <w:t>分，三項</w:t>
      </w:r>
      <w:proofErr w:type="gramStart"/>
      <w:r>
        <w:rPr>
          <w:rFonts w:eastAsia="標楷體"/>
          <w:sz w:val="20"/>
          <w:szCs w:val="22"/>
        </w:rPr>
        <w:t>佔</w:t>
      </w:r>
      <w:proofErr w:type="gramEnd"/>
      <w:r>
        <w:rPr>
          <w:rFonts w:eastAsia="標楷體"/>
          <w:sz w:val="20"/>
          <w:szCs w:val="22"/>
        </w:rPr>
        <w:t>分比例由受評人自己選定，總和應為</w:t>
      </w:r>
      <w:r>
        <w:rPr>
          <w:rFonts w:eastAsia="標楷體"/>
          <w:sz w:val="20"/>
          <w:szCs w:val="22"/>
        </w:rPr>
        <w:t>100</w:t>
      </w:r>
      <w:r>
        <w:rPr>
          <w:rFonts w:eastAsia="標楷體"/>
          <w:sz w:val="20"/>
          <w:szCs w:val="22"/>
        </w:rPr>
        <w:t>分。</w:t>
      </w:r>
    </w:p>
    <w:p w14:paraId="3B91244B" w14:textId="77777777" w:rsidR="004A6606" w:rsidRDefault="00D852B2">
      <w:pPr>
        <w:pStyle w:val="Standard"/>
        <w:numPr>
          <w:ilvl w:val="0"/>
          <w:numId w:val="37"/>
        </w:numPr>
        <w:spacing w:line="220" w:lineRule="exact"/>
        <w:ind w:right="-341"/>
        <w:jc w:val="both"/>
      </w:pPr>
      <w:r>
        <w:rPr>
          <w:rFonts w:eastAsia="標楷體"/>
          <w:sz w:val="20"/>
          <w:szCs w:val="22"/>
        </w:rPr>
        <w:t>The faculty evaluation items are divided into three parts: teaching performance, research performance, and service performance. Teaching performance is worth 30-50 points, research performance is worth 30-50 points, and service performance is worth 20-40 points. The proportion of each item is selected by the evaluated faculty member, and the total should be 100 points.</w:t>
      </w:r>
    </w:p>
    <w:p w14:paraId="4A2A15F4" w14:textId="77777777" w:rsidR="004A6606" w:rsidRDefault="00D852B2">
      <w:pPr>
        <w:pStyle w:val="Standard"/>
        <w:spacing w:line="220" w:lineRule="exact"/>
        <w:ind w:left="349" w:right="-341" w:hanging="414"/>
        <w:jc w:val="both"/>
        <w:rPr>
          <w:rFonts w:eastAsia="標楷體"/>
          <w:sz w:val="20"/>
          <w:szCs w:val="22"/>
        </w:rPr>
      </w:pPr>
      <w:r>
        <w:rPr>
          <w:rFonts w:eastAsia="標楷體"/>
          <w:sz w:val="20"/>
          <w:szCs w:val="22"/>
        </w:rPr>
        <w:t>三、教學、研究、服務三項各有若干績效指標，但不必每</w:t>
      </w:r>
      <w:proofErr w:type="gramStart"/>
      <w:r>
        <w:rPr>
          <w:rFonts w:eastAsia="標楷體"/>
          <w:sz w:val="20"/>
          <w:szCs w:val="22"/>
        </w:rPr>
        <w:t>個</w:t>
      </w:r>
      <w:proofErr w:type="gramEnd"/>
      <w:r>
        <w:rPr>
          <w:rFonts w:eastAsia="標楷體"/>
          <w:sz w:val="20"/>
          <w:szCs w:val="22"/>
        </w:rPr>
        <w:t>細項績效指標均逐一詳填，各項績效指標成績總和不得超過受評人選定之</w:t>
      </w:r>
      <w:proofErr w:type="gramStart"/>
      <w:r>
        <w:rPr>
          <w:rFonts w:eastAsia="標楷體"/>
          <w:sz w:val="20"/>
          <w:szCs w:val="22"/>
        </w:rPr>
        <w:t>佔</w:t>
      </w:r>
      <w:proofErr w:type="gramEnd"/>
      <w:r>
        <w:rPr>
          <w:rFonts w:eastAsia="標楷體"/>
          <w:sz w:val="20"/>
          <w:szCs w:val="22"/>
        </w:rPr>
        <w:t>分比例，各項評鑑成績亦不得流用至其他項目。</w:t>
      </w:r>
    </w:p>
    <w:p w14:paraId="4B992122" w14:textId="77777777" w:rsidR="004A6606" w:rsidRDefault="00D852B2">
      <w:pPr>
        <w:pStyle w:val="Standard"/>
        <w:numPr>
          <w:ilvl w:val="0"/>
          <w:numId w:val="37"/>
        </w:numPr>
        <w:spacing w:line="220" w:lineRule="exact"/>
        <w:ind w:right="-341"/>
        <w:jc w:val="both"/>
      </w:pPr>
      <w:r>
        <w:rPr>
          <w:rFonts w:eastAsia="標楷體"/>
          <w:sz w:val="20"/>
          <w:szCs w:val="22"/>
        </w:rPr>
        <w:t>There are several performance indicators for teaching, research, and service, but it is not necessary to fill out each detailed indicator. The total score for each performance indicator must not exceed the selected proportion for each item, and scores for each item cannot be transferred to other items.</w:t>
      </w:r>
    </w:p>
    <w:p w14:paraId="4C98F9FB" w14:textId="77777777" w:rsidR="004A6606" w:rsidRDefault="00D852B2">
      <w:pPr>
        <w:pStyle w:val="Standard"/>
        <w:spacing w:line="220" w:lineRule="exact"/>
        <w:ind w:left="349" w:right="-341" w:hanging="414"/>
        <w:jc w:val="both"/>
        <w:rPr>
          <w:rFonts w:eastAsia="標楷體"/>
          <w:sz w:val="20"/>
          <w:szCs w:val="22"/>
        </w:rPr>
      </w:pPr>
      <w:r>
        <w:rPr>
          <w:rFonts w:eastAsia="標楷體"/>
          <w:sz w:val="20"/>
          <w:szCs w:val="22"/>
        </w:rPr>
        <w:t>四、評鑑結果以總分七十分以上爲通過，惟教學、研究、服務任一單項成績亦須達該項目分數百分之七十以上始得認定為及格，有任一單項成績不及格者仍應列為輔導對象。</w:t>
      </w:r>
    </w:p>
    <w:p w14:paraId="23BAE9DA" w14:textId="1CA6A625" w:rsidR="004A6606" w:rsidRDefault="00266FAE">
      <w:pPr>
        <w:pStyle w:val="Standard"/>
        <w:numPr>
          <w:ilvl w:val="0"/>
          <w:numId w:val="37"/>
        </w:numPr>
        <w:spacing w:line="220" w:lineRule="exact"/>
        <w:ind w:right="-341"/>
        <w:jc w:val="both"/>
      </w:pPr>
      <w:r w:rsidRPr="00266FAE">
        <w:rPr>
          <w:rFonts w:eastAsia="標楷體"/>
          <w:sz w:val="20"/>
          <w:szCs w:val="22"/>
        </w:rPr>
        <w:t>A total score of seventy or above is considered a passing result</w:t>
      </w:r>
      <w:r w:rsidR="00D852B2">
        <w:rPr>
          <w:rFonts w:eastAsia="標楷體"/>
          <w:sz w:val="20"/>
          <w:szCs w:val="22"/>
        </w:rPr>
        <w:t>. However, each of the teaching, research, and service items must also reach at least seventy percent of the selected score for that item to be considered passing. If any single item score is failing, the faculty member should be listed as a counseling target.</w:t>
      </w:r>
    </w:p>
    <w:p w14:paraId="54AA179A" w14:textId="77777777" w:rsidR="004A6606" w:rsidRDefault="00D852B2">
      <w:pPr>
        <w:pStyle w:val="Standard"/>
        <w:spacing w:line="220" w:lineRule="exact"/>
        <w:ind w:left="349" w:right="-341" w:hanging="414"/>
        <w:jc w:val="both"/>
        <w:rPr>
          <w:rFonts w:eastAsia="標楷體"/>
          <w:sz w:val="20"/>
          <w:szCs w:val="22"/>
        </w:rPr>
      </w:pPr>
      <w:r>
        <w:rPr>
          <w:rFonts w:eastAsia="標楷體"/>
          <w:sz w:val="20"/>
          <w:szCs w:val="22"/>
        </w:rPr>
        <w:t>五、自評總分超過九十分者，被評鑑人應自行詳述特殊貢獻事由，並檢附相關證明文件，提交系級教師評鑑委員會審議。初審總分超過九十分者，系級教師評鑑委員會應於會議紀錄內詳述具體理由，並檢附相關證明文件送院</w:t>
      </w:r>
      <w:proofErr w:type="gramStart"/>
      <w:r>
        <w:rPr>
          <w:rFonts w:eastAsia="標楷體"/>
          <w:sz w:val="20"/>
          <w:szCs w:val="22"/>
        </w:rPr>
        <w:t>複</w:t>
      </w:r>
      <w:proofErr w:type="gramEnd"/>
      <w:r>
        <w:rPr>
          <w:rFonts w:eastAsia="標楷體"/>
          <w:sz w:val="20"/>
          <w:szCs w:val="22"/>
        </w:rPr>
        <w:t>審。</w:t>
      </w:r>
    </w:p>
    <w:p w14:paraId="1C584CC2" w14:textId="77777777" w:rsidR="004A6606" w:rsidRDefault="00D852B2">
      <w:pPr>
        <w:pStyle w:val="Standard"/>
        <w:numPr>
          <w:ilvl w:val="0"/>
          <w:numId w:val="37"/>
        </w:numPr>
        <w:spacing w:line="220" w:lineRule="exact"/>
        <w:ind w:right="-341"/>
        <w:jc w:val="both"/>
      </w:pPr>
      <w:r>
        <w:rPr>
          <w:rFonts w:eastAsia="標楷體"/>
          <w:sz w:val="20"/>
          <w:szCs w:val="22"/>
        </w:rPr>
        <w:t>If the self-assessment total score exceeds ninety points, the evaluated faculty member must provide a detailed explanation of their special contributions, along with relevant supporting documents for the department faculty evaluation committee’s review. If the initial review total score exceeds ninety points, the department faculty evaluation committee must detail specific reasons in the meeting records and attach relevant supporting documents for submission to the college for final review.</w:t>
      </w:r>
    </w:p>
    <w:p w14:paraId="028571D7" w14:textId="77777777" w:rsidR="004A6606" w:rsidRDefault="00D852B2">
      <w:pPr>
        <w:pStyle w:val="Standard"/>
        <w:spacing w:line="220" w:lineRule="exact"/>
        <w:ind w:left="349" w:right="-341" w:hanging="414"/>
        <w:jc w:val="both"/>
        <w:rPr>
          <w:rFonts w:eastAsia="標楷體"/>
          <w:sz w:val="20"/>
          <w:szCs w:val="22"/>
        </w:rPr>
      </w:pPr>
      <w:r>
        <w:rPr>
          <w:rFonts w:eastAsia="標楷體"/>
          <w:sz w:val="20"/>
          <w:szCs w:val="22"/>
        </w:rPr>
        <w:t>六、受評人如經發現有本校教師評鑑準則第十三條規定之任</w:t>
      </w:r>
      <w:proofErr w:type="gramStart"/>
      <w:r>
        <w:rPr>
          <w:rFonts w:eastAsia="標楷體"/>
          <w:sz w:val="20"/>
          <w:szCs w:val="22"/>
        </w:rPr>
        <w:t>一</w:t>
      </w:r>
      <w:proofErr w:type="gramEnd"/>
      <w:r>
        <w:rPr>
          <w:rFonts w:eastAsia="標楷體"/>
          <w:sz w:val="20"/>
          <w:szCs w:val="22"/>
        </w:rPr>
        <w:t>情事或違反本校教師聘約，應列入評鑑指標，並得經評鑑小組審議後，扣減其評鑑總分。</w:t>
      </w:r>
    </w:p>
    <w:p w14:paraId="546D03E5" w14:textId="77777777" w:rsidR="004A6606" w:rsidRDefault="00D852B2">
      <w:pPr>
        <w:pStyle w:val="Standard"/>
        <w:numPr>
          <w:ilvl w:val="0"/>
          <w:numId w:val="37"/>
        </w:numPr>
        <w:spacing w:line="220" w:lineRule="exact"/>
        <w:ind w:right="-341"/>
        <w:jc w:val="both"/>
      </w:pPr>
      <w:r>
        <w:rPr>
          <w:rFonts w:eastAsia="標楷體"/>
          <w:sz w:val="20"/>
          <w:szCs w:val="22"/>
        </w:rPr>
        <w:t>If the evaluated faculty member is found to have any of the condition</w:t>
      </w:r>
      <w:r w:rsidR="00371F83">
        <w:rPr>
          <w:rFonts w:eastAsia="標楷體"/>
          <w:sz w:val="20"/>
          <w:szCs w:val="22"/>
        </w:rPr>
        <w:t xml:space="preserve">s specified in Article 13 of the </w:t>
      </w:r>
      <w:r w:rsidR="00371F83" w:rsidRPr="00371F83">
        <w:rPr>
          <w:rFonts w:eastAsia="標楷體"/>
          <w:i/>
          <w:sz w:val="20"/>
          <w:szCs w:val="22"/>
        </w:rPr>
        <w:t>Regulations for NCHU</w:t>
      </w:r>
      <w:r w:rsidRPr="00371F83">
        <w:rPr>
          <w:rFonts w:eastAsia="標楷體"/>
          <w:i/>
          <w:sz w:val="20"/>
          <w:szCs w:val="22"/>
        </w:rPr>
        <w:t xml:space="preserve"> faculty evaluation</w:t>
      </w:r>
      <w:r>
        <w:rPr>
          <w:rFonts w:eastAsia="標楷體"/>
          <w:sz w:val="20"/>
          <w:szCs w:val="22"/>
        </w:rPr>
        <w:t xml:space="preserve"> </w:t>
      </w:r>
      <w:r w:rsidR="00371F83">
        <w:rPr>
          <w:rFonts w:eastAsia="標楷體"/>
          <w:sz w:val="20"/>
          <w:szCs w:val="22"/>
        </w:rPr>
        <w:t>or violates NCHU</w:t>
      </w:r>
      <w:r>
        <w:rPr>
          <w:rFonts w:eastAsia="標楷體"/>
          <w:sz w:val="20"/>
          <w:szCs w:val="22"/>
        </w:rPr>
        <w:t xml:space="preserve"> faculty contract, these should be included in the evaluation indicators. The </w:t>
      </w:r>
      <w:r>
        <w:rPr>
          <w:rFonts w:eastAsia="標楷體"/>
          <w:sz w:val="20"/>
          <w:szCs w:val="22"/>
        </w:rPr>
        <w:lastRenderedPageBreak/>
        <w:t>evaluation score may be deducted after being reviewed by the evaluation committee.</w:t>
      </w:r>
    </w:p>
    <w:p w14:paraId="753B4A46" w14:textId="77777777" w:rsidR="004A6606" w:rsidRDefault="00D852B2">
      <w:pPr>
        <w:pStyle w:val="Standard"/>
        <w:spacing w:line="220" w:lineRule="exact"/>
        <w:ind w:left="349" w:right="-341" w:hanging="414"/>
        <w:jc w:val="both"/>
      </w:pPr>
      <w:r>
        <w:rPr>
          <w:rFonts w:eastAsia="標楷體"/>
          <w:sz w:val="20"/>
          <w:szCs w:val="22"/>
        </w:rPr>
        <w:t>七、專著：</w:t>
      </w:r>
      <w:r>
        <w:rPr>
          <w:rFonts w:eastAsia="標楷體"/>
          <w:sz w:val="20"/>
          <w:szCs w:val="20"/>
        </w:rPr>
        <w:t>須符合由</w:t>
      </w:r>
      <w:r>
        <w:rPr>
          <w:rFonts w:eastAsia="標楷體"/>
          <w:sz w:val="20"/>
          <w:szCs w:val="22"/>
        </w:rPr>
        <w:t>具有審查機制的出版單位出版，或由相當等級之國際出版單位出版之專著</w:t>
      </w:r>
      <w:r>
        <w:rPr>
          <w:rFonts w:eastAsia="標楷體"/>
          <w:sz w:val="20"/>
          <w:szCs w:val="20"/>
        </w:rPr>
        <w:t>，且須檢附審查意見書及作者修訂回覆相關證明文件。</w:t>
      </w:r>
    </w:p>
    <w:p w14:paraId="7E9D475A" w14:textId="77777777" w:rsidR="004A6606" w:rsidRDefault="00D852B2">
      <w:pPr>
        <w:pStyle w:val="Standard"/>
        <w:numPr>
          <w:ilvl w:val="0"/>
          <w:numId w:val="37"/>
        </w:numPr>
        <w:spacing w:line="220" w:lineRule="exact"/>
        <w:ind w:right="-341"/>
        <w:jc w:val="both"/>
      </w:pPr>
      <w:r>
        <w:rPr>
          <w:rFonts w:eastAsia="標楷體"/>
          <w:sz w:val="20"/>
          <w:szCs w:val="20"/>
        </w:rPr>
        <w:t>Monographs: They must meet the standards of being published by a review-mechanism-having publishing unit or an international publishing unit of equivalent level. Review comments and author revision response documents must be provided.</w:t>
      </w:r>
    </w:p>
    <w:p w14:paraId="72C7457F" w14:textId="77777777" w:rsidR="004A6606" w:rsidRDefault="00D852B2">
      <w:pPr>
        <w:pStyle w:val="Standard"/>
        <w:spacing w:line="220" w:lineRule="exact"/>
        <w:ind w:left="349" w:right="-341" w:hanging="414"/>
        <w:jc w:val="both"/>
        <w:rPr>
          <w:rFonts w:eastAsia="標楷體"/>
          <w:sz w:val="20"/>
          <w:szCs w:val="22"/>
        </w:rPr>
      </w:pPr>
      <w:r>
        <w:rPr>
          <w:rFonts w:eastAsia="標楷體"/>
          <w:sz w:val="20"/>
          <w:szCs w:val="22"/>
        </w:rPr>
        <w:t>八、受評教師須主動提供佐證資料，經系級相關委員會驗證認可評分後，再送院教師評鑑小組</w:t>
      </w:r>
      <w:proofErr w:type="gramStart"/>
      <w:r>
        <w:rPr>
          <w:rFonts w:eastAsia="標楷體"/>
          <w:sz w:val="20"/>
          <w:szCs w:val="22"/>
        </w:rPr>
        <w:t>複</w:t>
      </w:r>
      <w:proofErr w:type="gramEnd"/>
      <w:r>
        <w:rPr>
          <w:rFonts w:eastAsia="標楷體"/>
          <w:sz w:val="20"/>
          <w:szCs w:val="22"/>
        </w:rPr>
        <w:t>審。</w:t>
      </w:r>
    </w:p>
    <w:p w14:paraId="61C21870" w14:textId="6FD52053" w:rsidR="004A6606" w:rsidRPr="008C6D57" w:rsidRDefault="00D852B2">
      <w:pPr>
        <w:pStyle w:val="Standard"/>
        <w:numPr>
          <w:ilvl w:val="0"/>
          <w:numId w:val="37"/>
        </w:numPr>
        <w:spacing w:line="220" w:lineRule="exact"/>
        <w:ind w:right="-341"/>
        <w:jc w:val="both"/>
      </w:pPr>
      <w:r>
        <w:rPr>
          <w:rFonts w:eastAsia="標楷體"/>
          <w:sz w:val="20"/>
          <w:szCs w:val="22"/>
        </w:rPr>
        <w:t>The evaluated faculty member must actively provide supporting materials, which are validated and approved by the department-level relevant committees before being submitted to the college faculty evaluation committee for final review.</w:t>
      </w:r>
    </w:p>
    <w:p w14:paraId="7E90ECE9" w14:textId="144C8997" w:rsidR="008C6D57" w:rsidRPr="008C6D57" w:rsidRDefault="008C6D57" w:rsidP="008C6D57">
      <w:pPr>
        <w:pStyle w:val="a8"/>
        <w:numPr>
          <w:ilvl w:val="0"/>
          <w:numId w:val="38"/>
        </w:numPr>
        <w:spacing w:line="220" w:lineRule="exact"/>
        <w:ind w:rightChars="-142" w:right="-341"/>
        <w:jc w:val="both"/>
        <w:rPr>
          <w:rFonts w:eastAsia="標楷體"/>
          <w:sz w:val="20"/>
          <w:szCs w:val="22"/>
        </w:rPr>
      </w:pPr>
      <w:r w:rsidRPr="008C6D57">
        <w:rPr>
          <w:rFonts w:eastAsia="標楷體"/>
          <w:color w:val="FF0000"/>
          <w:sz w:val="20"/>
          <w:u w:val="single"/>
        </w:rPr>
        <w:t>教育部教學實踐研究計畫等</w:t>
      </w:r>
      <w:r w:rsidRPr="008C6D57">
        <w:rPr>
          <w:rFonts w:eastAsia="標楷體" w:hint="eastAsia"/>
          <w:color w:val="FF0000"/>
          <w:sz w:val="20"/>
          <w:u w:val="single"/>
        </w:rPr>
        <w:t>，</w:t>
      </w:r>
      <w:r w:rsidRPr="008C6D57">
        <w:rPr>
          <w:rFonts w:eastAsia="標楷體"/>
          <w:color w:val="FF0000"/>
          <w:sz w:val="20"/>
          <w:u w:val="single"/>
        </w:rPr>
        <w:t>只得</w:t>
      </w:r>
      <w:r w:rsidRPr="008C6D57">
        <w:rPr>
          <w:rFonts w:eastAsia="標楷體" w:hint="eastAsia"/>
          <w:color w:val="FF0000"/>
          <w:sz w:val="20"/>
          <w:u w:val="single"/>
        </w:rPr>
        <w:t>於</w:t>
      </w:r>
      <w:r w:rsidRPr="008C6D57">
        <w:rPr>
          <w:rFonts w:eastAsia="標楷體"/>
          <w:color w:val="FF0000"/>
          <w:sz w:val="20"/>
          <w:u w:val="single"/>
        </w:rPr>
        <w:t>教學績效與研究績效擇</w:t>
      </w:r>
      <w:proofErr w:type="gramStart"/>
      <w:r w:rsidRPr="008C6D57">
        <w:rPr>
          <w:rFonts w:eastAsia="標楷體"/>
          <w:color w:val="FF0000"/>
          <w:sz w:val="20"/>
          <w:u w:val="single"/>
        </w:rPr>
        <w:t>一</w:t>
      </w:r>
      <w:proofErr w:type="gramEnd"/>
      <w:r w:rsidRPr="008C6D57">
        <w:rPr>
          <w:rFonts w:eastAsia="標楷體"/>
          <w:color w:val="FF0000"/>
          <w:sz w:val="20"/>
          <w:u w:val="single"/>
        </w:rPr>
        <w:t>計分</w:t>
      </w:r>
      <w:r w:rsidRPr="008C6D57">
        <w:rPr>
          <w:rFonts w:eastAsia="標楷體" w:hint="eastAsia"/>
          <w:color w:val="FF0000"/>
          <w:sz w:val="20"/>
          <w:u w:val="single"/>
        </w:rPr>
        <w:t>。</w:t>
      </w:r>
    </w:p>
    <w:p w14:paraId="5E45FFDE" w14:textId="5137CB1A" w:rsidR="008C6D57" w:rsidRPr="008C6D57" w:rsidRDefault="008C6D57" w:rsidP="008C6D57">
      <w:pPr>
        <w:pStyle w:val="Standard"/>
        <w:numPr>
          <w:ilvl w:val="0"/>
          <w:numId w:val="37"/>
        </w:numPr>
        <w:spacing w:line="220" w:lineRule="exact"/>
        <w:ind w:right="-341"/>
        <w:jc w:val="both"/>
        <w:rPr>
          <w:rFonts w:eastAsia="標楷體"/>
          <w:color w:val="FF0000"/>
          <w:sz w:val="20"/>
          <w:szCs w:val="22"/>
          <w:u w:val="single"/>
        </w:rPr>
      </w:pPr>
      <w:r w:rsidRPr="008C6D57">
        <w:rPr>
          <w:rFonts w:eastAsia="標楷體"/>
          <w:color w:val="FF0000"/>
          <w:sz w:val="20"/>
          <w:szCs w:val="22"/>
          <w:u w:val="single"/>
        </w:rPr>
        <w:t>Ministry of Education Teaching Practice Research Program, etc., can only be scored under either teaching performance or research performance, but not both.</w:t>
      </w:r>
    </w:p>
    <w:p w14:paraId="6E3071E7" w14:textId="77777777" w:rsidR="004A6606" w:rsidRDefault="00D852B2">
      <w:pPr>
        <w:pStyle w:val="Standard"/>
        <w:spacing w:before="240"/>
        <w:rPr>
          <w:rFonts w:eastAsia="標楷體"/>
          <w:b/>
          <w:bCs/>
        </w:rPr>
      </w:pPr>
      <w:r>
        <w:rPr>
          <w:rFonts w:eastAsia="標楷體"/>
          <w:b/>
          <w:bCs/>
        </w:rPr>
        <w:t>受評人簽名：</w:t>
      </w:r>
    </w:p>
    <w:p w14:paraId="538E965D" w14:textId="77777777" w:rsidR="004A6606" w:rsidRDefault="00B02A84">
      <w:pPr>
        <w:pStyle w:val="Standard"/>
        <w:spacing w:before="240"/>
        <w:rPr>
          <w:rFonts w:eastAsia="標楷體"/>
          <w:b/>
          <w:bCs/>
        </w:rPr>
      </w:pPr>
      <w:r>
        <w:rPr>
          <w:rFonts w:eastAsia="標楷體"/>
          <w:b/>
          <w:bCs/>
        </w:rPr>
        <w:t>Signature of Evaluated Faculty Member</w:t>
      </w:r>
      <w:r w:rsidR="00D852B2">
        <w:rPr>
          <w:rFonts w:eastAsia="標楷體"/>
          <w:b/>
          <w:bCs/>
        </w:rPr>
        <w:t xml:space="preserve">:                </w:t>
      </w:r>
      <w:r w:rsidR="00D852B2">
        <w:rPr>
          <w:rFonts w:eastAsia="標楷體"/>
          <w:b/>
          <w:bCs/>
        </w:rPr>
        <w:t xml:space="preserve">　</w:t>
      </w:r>
      <w:r w:rsidR="00D852B2">
        <w:rPr>
          <w:rFonts w:eastAsia="標楷體"/>
          <w:b/>
          <w:bCs/>
        </w:rPr>
        <w:t xml:space="preserve"> </w:t>
      </w:r>
    </w:p>
    <w:p w14:paraId="202B59E9" w14:textId="77777777" w:rsidR="004A6606" w:rsidRDefault="00D852B2">
      <w:pPr>
        <w:pStyle w:val="Standard"/>
        <w:spacing w:before="240"/>
        <w:rPr>
          <w:rFonts w:eastAsia="標楷體"/>
          <w:b/>
          <w:bCs/>
        </w:rPr>
      </w:pPr>
      <w:r>
        <w:rPr>
          <w:rFonts w:eastAsia="標楷體"/>
          <w:b/>
          <w:bCs/>
        </w:rPr>
        <w:t>系</w:t>
      </w:r>
      <w:r>
        <w:rPr>
          <w:rFonts w:eastAsia="標楷體"/>
          <w:b/>
          <w:bCs/>
        </w:rPr>
        <w:t>(</w:t>
      </w:r>
      <w:r>
        <w:rPr>
          <w:rFonts w:eastAsia="標楷體"/>
          <w:b/>
          <w:bCs/>
        </w:rPr>
        <w:t>所</w:t>
      </w:r>
      <w:r>
        <w:rPr>
          <w:rFonts w:eastAsia="標楷體"/>
          <w:b/>
          <w:bCs/>
        </w:rPr>
        <w:t>)</w:t>
      </w:r>
      <w:r>
        <w:rPr>
          <w:rFonts w:eastAsia="標楷體"/>
          <w:b/>
          <w:bCs/>
        </w:rPr>
        <w:t>級主管：</w:t>
      </w:r>
    </w:p>
    <w:p w14:paraId="3A24F73E" w14:textId="77777777" w:rsidR="004A6606" w:rsidRDefault="00C10092">
      <w:pPr>
        <w:pStyle w:val="Standard"/>
        <w:spacing w:before="240"/>
        <w:rPr>
          <w:rFonts w:eastAsia="標楷體"/>
          <w:b/>
          <w:bCs/>
        </w:rPr>
      </w:pPr>
      <w:r>
        <w:rPr>
          <w:rFonts w:eastAsia="標楷體"/>
          <w:b/>
          <w:bCs/>
        </w:rPr>
        <w:t>Academic Program</w:t>
      </w:r>
      <w:r w:rsidR="00D852B2">
        <w:rPr>
          <w:rFonts w:eastAsia="標楷體"/>
          <w:b/>
          <w:bCs/>
        </w:rPr>
        <w:t xml:space="preserve"> </w:t>
      </w:r>
      <w:r>
        <w:rPr>
          <w:rFonts w:eastAsia="標楷體"/>
          <w:b/>
          <w:bCs/>
        </w:rPr>
        <w:t>Head</w:t>
      </w:r>
      <w:r w:rsidR="00D852B2">
        <w:rPr>
          <w:rFonts w:eastAsia="標楷體"/>
          <w:b/>
          <w:bCs/>
        </w:rPr>
        <w:t xml:space="preserve">:                                                    </w:t>
      </w:r>
    </w:p>
    <w:p w14:paraId="372DD6D2" w14:textId="77777777" w:rsidR="004A6606" w:rsidRDefault="00D852B2">
      <w:pPr>
        <w:pStyle w:val="Standard"/>
        <w:spacing w:before="240"/>
        <w:rPr>
          <w:rFonts w:eastAsia="標楷體"/>
          <w:b/>
          <w:bCs/>
        </w:rPr>
      </w:pPr>
      <w:r>
        <w:rPr>
          <w:rFonts w:eastAsia="標楷體"/>
          <w:b/>
          <w:bCs/>
        </w:rPr>
        <w:t>院長：</w:t>
      </w:r>
    </w:p>
    <w:p w14:paraId="74971332" w14:textId="77777777" w:rsidR="004A6606" w:rsidRDefault="00D852B2">
      <w:pPr>
        <w:pStyle w:val="Standard"/>
        <w:spacing w:before="240"/>
        <w:rPr>
          <w:rFonts w:eastAsia="標楷體"/>
          <w:b/>
          <w:bCs/>
        </w:rPr>
      </w:pPr>
      <w:r>
        <w:rPr>
          <w:rFonts w:eastAsia="標楷體"/>
          <w:b/>
          <w:bCs/>
        </w:rPr>
        <w:t>Dean:</w:t>
      </w:r>
    </w:p>
    <w:p w14:paraId="62C86E5B" w14:textId="77777777" w:rsidR="004A6606" w:rsidRDefault="004A6606">
      <w:pPr>
        <w:pStyle w:val="Standard"/>
        <w:widowControl/>
      </w:pPr>
    </w:p>
    <w:sectPr w:rsidR="004A6606">
      <w:pgSz w:w="11906" w:h="16838"/>
      <w:pgMar w:top="993" w:right="1134" w:bottom="1440" w:left="113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99E6" w14:textId="77777777" w:rsidR="008F4681" w:rsidRDefault="008F4681">
      <w:r>
        <w:separator/>
      </w:r>
    </w:p>
  </w:endnote>
  <w:endnote w:type="continuationSeparator" w:id="0">
    <w:p w14:paraId="594B0925" w14:textId="77777777" w:rsidR="008F4681" w:rsidRDefault="008F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F">
    <w:altName w:val="Calibri"/>
    <w:charset w:val="00"/>
    <w:family w:val="auto"/>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1FE06" w14:textId="77777777" w:rsidR="008F4681" w:rsidRDefault="008F4681">
      <w:r>
        <w:rPr>
          <w:color w:val="000000"/>
        </w:rPr>
        <w:separator/>
      </w:r>
    </w:p>
  </w:footnote>
  <w:footnote w:type="continuationSeparator" w:id="0">
    <w:p w14:paraId="68F6177C" w14:textId="77777777" w:rsidR="008F4681" w:rsidRDefault="008F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096"/>
    <w:multiLevelType w:val="multilevel"/>
    <w:tmpl w:val="EED620A8"/>
    <w:styleLink w:val="WWNum25"/>
    <w:lvl w:ilvl="0">
      <w:start w:val="2"/>
      <w:numFmt w:val="decimal"/>
      <w:lvlText w:val="%1."/>
      <w:lvlJc w:val="left"/>
      <w:pPr>
        <w:ind w:left="360" w:hanging="36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0707FAA"/>
    <w:multiLevelType w:val="multilevel"/>
    <w:tmpl w:val="DBC6FA4A"/>
    <w:styleLink w:val="WWNum5"/>
    <w:lvl w:ilvl="0">
      <w:start w:val="1"/>
      <w:numFmt w:val="decimal"/>
      <w:lvlText w:val="%1."/>
      <w:lvlJc w:val="left"/>
      <w:pPr>
        <w:ind w:left="480" w:hanging="480"/>
      </w:pPr>
      <w:rPr>
        <w:rFonts w:ascii="標楷體" w:hAnsi="標楷體"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3F0666"/>
    <w:multiLevelType w:val="multilevel"/>
    <w:tmpl w:val="6C16FAA4"/>
    <w:styleLink w:val="WWNum14"/>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03492774"/>
    <w:multiLevelType w:val="multilevel"/>
    <w:tmpl w:val="AC5CF266"/>
    <w:styleLink w:val="WWNum20"/>
    <w:lvl w:ilvl="0">
      <w:start w:val="1"/>
      <w:numFmt w:val="japaneseCounting"/>
      <w:lvlText w:val="%1、"/>
      <w:lvlJc w:val="left"/>
      <w:pPr>
        <w:ind w:left="1079" w:hanging="480"/>
      </w:pPr>
    </w:lvl>
    <w:lvl w:ilvl="1">
      <w:start w:val="1"/>
      <w:numFmt w:val="japaneseCounting"/>
      <w:lvlText w:val="（%2）"/>
      <w:lvlJc w:val="left"/>
      <w:pPr>
        <w:ind w:left="1559" w:hanging="480"/>
      </w:pPr>
    </w:lvl>
    <w:lvl w:ilvl="2">
      <w:start w:val="1"/>
      <w:numFmt w:val="lowerRoman"/>
      <w:lvlText w:val="%3."/>
      <w:lvlJc w:val="right"/>
      <w:pPr>
        <w:ind w:left="2039" w:hanging="480"/>
      </w:pPr>
    </w:lvl>
    <w:lvl w:ilvl="3">
      <w:start w:val="1"/>
      <w:numFmt w:val="decimal"/>
      <w:lvlText w:val="%4."/>
      <w:lvlJc w:val="left"/>
      <w:pPr>
        <w:ind w:left="2519" w:hanging="480"/>
      </w:pPr>
    </w:lvl>
    <w:lvl w:ilvl="4">
      <w:start w:val="1"/>
      <w:numFmt w:val="ideographTraditional"/>
      <w:lvlText w:val="%5、"/>
      <w:lvlJc w:val="left"/>
      <w:pPr>
        <w:ind w:left="2999" w:hanging="480"/>
      </w:pPr>
    </w:lvl>
    <w:lvl w:ilvl="5">
      <w:start w:val="1"/>
      <w:numFmt w:val="lowerRoman"/>
      <w:lvlText w:val="%6."/>
      <w:lvlJc w:val="right"/>
      <w:pPr>
        <w:ind w:left="3479" w:hanging="480"/>
      </w:pPr>
    </w:lvl>
    <w:lvl w:ilvl="6">
      <w:start w:val="1"/>
      <w:numFmt w:val="decimal"/>
      <w:lvlText w:val="%7."/>
      <w:lvlJc w:val="left"/>
      <w:pPr>
        <w:ind w:left="3959" w:hanging="480"/>
      </w:pPr>
    </w:lvl>
    <w:lvl w:ilvl="7">
      <w:start w:val="1"/>
      <w:numFmt w:val="ideographTraditional"/>
      <w:lvlText w:val="%8、"/>
      <w:lvlJc w:val="left"/>
      <w:pPr>
        <w:ind w:left="4439" w:hanging="480"/>
      </w:pPr>
    </w:lvl>
    <w:lvl w:ilvl="8">
      <w:start w:val="1"/>
      <w:numFmt w:val="lowerRoman"/>
      <w:lvlText w:val="%9."/>
      <w:lvlJc w:val="right"/>
      <w:pPr>
        <w:ind w:left="4919" w:hanging="480"/>
      </w:pPr>
    </w:lvl>
  </w:abstractNum>
  <w:abstractNum w:abstractNumId="4" w15:restartNumberingAfterBreak="0">
    <w:nsid w:val="049569FA"/>
    <w:multiLevelType w:val="multilevel"/>
    <w:tmpl w:val="AFE45EC8"/>
    <w:styleLink w:val="WWNum23"/>
    <w:lvl w:ilvl="0">
      <w:start w:val="3"/>
      <w:numFmt w:val="japaneseCounting"/>
      <w:lvlText w:val="%1、"/>
      <w:lvlJc w:val="left"/>
      <w:pPr>
        <w:ind w:left="480" w:hanging="480"/>
      </w:pPr>
      <w:rPr>
        <w:rFonts w:eastAsia="標楷體"/>
        <w:b w:val="0"/>
        <w:i w:val="0"/>
        <w:sz w:val="3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1692BE0"/>
    <w:multiLevelType w:val="multilevel"/>
    <w:tmpl w:val="C47669A0"/>
    <w:styleLink w:val="WWNum3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BAC490F"/>
    <w:multiLevelType w:val="multilevel"/>
    <w:tmpl w:val="00F87986"/>
    <w:styleLink w:val="WWNum8"/>
    <w:lvl w:ilvl="0">
      <w:start w:val="1"/>
      <w:numFmt w:val="japaneseCounting"/>
      <w:lvlText w:val="%1、"/>
      <w:lvlJc w:val="left"/>
      <w:pPr>
        <w:ind w:left="425" w:hanging="425"/>
      </w:pPr>
      <w:rPr>
        <w:rFonts w:eastAsia="標楷體"/>
        <w:sz w:val="3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BC339CC"/>
    <w:multiLevelType w:val="multilevel"/>
    <w:tmpl w:val="17D6E5C6"/>
    <w:styleLink w:val="WWNum12"/>
    <w:lvl w:ilvl="0">
      <w:start w:val="2"/>
      <w:numFmt w:val="decimal"/>
      <w:lvlText w:val="%1."/>
      <w:lvlJc w:val="left"/>
      <w:pPr>
        <w:ind w:left="360" w:hanging="36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FB04C94"/>
    <w:multiLevelType w:val="multilevel"/>
    <w:tmpl w:val="1562BBBA"/>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49C3F7A"/>
    <w:multiLevelType w:val="multilevel"/>
    <w:tmpl w:val="FCBC5230"/>
    <w:styleLink w:val="WWNum34"/>
    <w:lvl w:ilvl="0">
      <w:start w:val="1"/>
      <w:numFmt w:val="japaneseCounting"/>
      <w:lvlText w:val="%1、"/>
      <w:lvlJc w:val="left"/>
      <w:pPr>
        <w:ind w:left="1188" w:hanging="480"/>
      </w:pPr>
      <w:rPr>
        <w:rFonts w:cs="Vrinda"/>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10" w15:restartNumberingAfterBreak="0">
    <w:nsid w:val="2A577F33"/>
    <w:multiLevelType w:val="multilevel"/>
    <w:tmpl w:val="2A623D58"/>
    <w:styleLink w:val="WWNum26"/>
    <w:lvl w:ilvl="0">
      <w:start w:val="1"/>
      <w:numFmt w:val="decimal"/>
      <w:lvlText w:val="%1."/>
      <w:lvlJc w:val="left"/>
      <w:pPr>
        <w:ind w:left="48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E871C05"/>
    <w:multiLevelType w:val="multilevel"/>
    <w:tmpl w:val="28BE8D38"/>
    <w:styleLink w:val="WWNum3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FD008F7"/>
    <w:multiLevelType w:val="multilevel"/>
    <w:tmpl w:val="28A0DDB8"/>
    <w:styleLink w:val="WWNum17"/>
    <w:lvl w:ilvl="0">
      <w:numFmt w:val="bullet"/>
      <w:lvlText w:val="▲"/>
      <w:lvlJc w:val="left"/>
      <w:pPr>
        <w:ind w:left="502" w:hanging="360"/>
      </w:pPr>
      <w:rPr>
        <w:rFonts w:ascii="Times New Roman" w:eastAsia="標楷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3" w15:restartNumberingAfterBreak="0">
    <w:nsid w:val="34392CF8"/>
    <w:multiLevelType w:val="multilevel"/>
    <w:tmpl w:val="AF26F62C"/>
    <w:styleLink w:val="WWNum3"/>
    <w:lvl w:ilvl="0">
      <w:start w:val="2"/>
      <w:numFmt w:val="ideographLegalTraditional"/>
      <w:lvlText w:val="%1、"/>
      <w:lvlJc w:val="left"/>
      <w:pPr>
        <w:ind w:left="600" w:hanging="60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japaneseCounting"/>
      <w:lvlText w:val="（%5）"/>
      <w:lvlJc w:val="left"/>
      <w:pPr>
        <w:ind w:left="2640" w:hanging="72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4A31A4F"/>
    <w:multiLevelType w:val="multilevel"/>
    <w:tmpl w:val="1DE06C52"/>
    <w:styleLink w:val="WWNum22"/>
    <w:lvl w:ilvl="0">
      <w:start w:val="2"/>
      <w:numFmt w:val="japaneseCounting"/>
      <w:lvlText w:val="%1、"/>
      <w:lvlJc w:val="left"/>
      <w:pPr>
        <w:ind w:left="425" w:hanging="425"/>
      </w:pPr>
      <w:rPr>
        <w:rFonts w:eastAsia="標楷體"/>
        <w:sz w:val="3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6B211D2"/>
    <w:multiLevelType w:val="multilevel"/>
    <w:tmpl w:val="2BD85AD8"/>
    <w:styleLink w:val="WWNum7"/>
    <w:lvl w:ilvl="0">
      <w:start w:val="1"/>
      <w:numFmt w:val="decimal"/>
      <w:lvlText w:val="%1."/>
      <w:lvlJc w:val="left"/>
      <w:pPr>
        <w:ind w:left="48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00E0DB4"/>
    <w:multiLevelType w:val="multilevel"/>
    <w:tmpl w:val="CBE80F5A"/>
    <w:styleLink w:val="WWNum6"/>
    <w:lvl w:ilvl="0">
      <w:start w:val="1"/>
      <w:numFmt w:val="decimal"/>
      <w:lvlText w:val="%1."/>
      <w:lvlJc w:val="left"/>
      <w:pPr>
        <w:ind w:left="480" w:hanging="480"/>
      </w:pPr>
      <w:rPr>
        <w:rFonts w:ascii="標楷體" w:hAnsi="標楷體"/>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1C43BC6"/>
    <w:multiLevelType w:val="multilevel"/>
    <w:tmpl w:val="BED2FADC"/>
    <w:styleLink w:val="WWNum16"/>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8" w15:restartNumberingAfterBreak="0">
    <w:nsid w:val="425F65C2"/>
    <w:multiLevelType w:val="multilevel"/>
    <w:tmpl w:val="40767C1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444C4B4B"/>
    <w:multiLevelType w:val="multilevel"/>
    <w:tmpl w:val="89C83B7E"/>
    <w:styleLink w:val="WWNum18"/>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0" w15:restartNumberingAfterBreak="0">
    <w:nsid w:val="44FE0A7D"/>
    <w:multiLevelType w:val="multilevel"/>
    <w:tmpl w:val="3F82F20C"/>
    <w:styleLink w:val="WWNum32"/>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1" w15:restartNumberingAfterBreak="0">
    <w:nsid w:val="4B6236A0"/>
    <w:multiLevelType w:val="multilevel"/>
    <w:tmpl w:val="BB400E5A"/>
    <w:styleLink w:val="WWNum13"/>
    <w:lvl w:ilvl="0">
      <w:start w:val="1"/>
      <w:numFmt w:val="japaneseCounting"/>
      <w:lvlText w:val="%1、"/>
      <w:lvlJc w:val="left"/>
      <w:pPr>
        <w:ind w:left="5583" w:hanging="48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japaneseCounting"/>
      <w:lvlText w:val="（%4）"/>
      <w:lvlJc w:val="left"/>
      <w:pPr>
        <w:ind w:left="4263"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CB16E41"/>
    <w:multiLevelType w:val="multilevel"/>
    <w:tmpl w:val="22B259B6"/>
    <w:styleLink w:val="WWNum4"/>
    <w:lvl w:ilvl="0">
      <w:start w:val="1"/>
      <w:numFmt w:val="japaneseCounting"/>
      <w:lvlText w:val="%1、"/>
      <w:lvlJc w:val="left"/>
      <w:pPr>
        <w:ind w:left="1079" w:hanging="480"/>
      </w:pPr>
    </w:lvl>
    <w:lvl w:ilvl="1">
      <w:start w:val="1"/>
      <w:numFmt w:val="japaneseCounting"/>
      <w:lvlText w:val="（%2）"/>
      <w:lvlJc w:val="left"/>
      <w:pPr>
        <w:ind w:left="1559" w:hanging="480"/>
      </w:pPr>
    </w:lvl>
    <w:lvl w:ilvl="2">
      <w:start w:val="1"/>
      <w:numFmt w:val="lowerRoman"/>
      <w:lvlText w:val="%3."/>
      <w:lvlJc w:val="right"/>
      <w:pPr>
        <w:ind w:left="2039" w:hanging="480"/>
      </w:pPr>
    </w:lvl>
    <w:lvl w:ilvl="3">
      <w:start w:val="1"/>
      <w:numFmt w:val="decimal"/>
      <w:lvlText w:val="%4."/>
      <w:lvlJc w:val="left"/>
      <w:pPr>
        <w:ind w:left="2519" w:hanging="480"/>
      </w:pPr>
    </w:lvl>
    <w:lvl w:ilvl="4">
      <w:start w:val="1"/>
      <w:numFmt w:val="ideographTraditional"/>
      <w:lvlText w:val="%5、"/>
      <w:lvlJc w:val="left"/>
      <w:pPr>
        <w:ind w:left="2999" w:hanging="480"/>
      </w:pPr>
    </w:lvl>
    <w:lvl w:ilvl="5">
      <w:start w:val="1"/>
      <w:numFmt w:val="lowerRoman"/>
      <w:lvlText w:val="%6."/>
      <w:lvlJc w:val="right"/>
      <w:pPr>
        <w:ind w:left="3479" w:hanging="480"/>
      </w:pPr>
    </w:lvl>
    <w:lvl w:ilvl="6">
      <w:start w:val="1"/>
      <w:numFmt w:val="decimal"/>
      <w:lvlText w:val="%7."/>
      <w:lvlJc w:val="left"/>
      <w:pPr>
        <w:ind w:left="3959" w:hanging="480"/>
      </w:pPr>
    </w:lvl>
    <w:lvl w:ilvl="7">
      <w:start w:val="1"/>
      <w:numFmt w:val="ideographTraditional"/>
      <w:lvlText w:val="%8、"/>
      <w:lvlJc w:val="left"/>
      <w:pPr>
        <w:ind w:left="4439" w:hanging="480"/>
      </w:pPr>
    </w:lvl>
    <w:lvl w:ilvl="8">
      <w:start w:val="1"/>
      <w:numFmt w:val="lowerRoman"/>
      <w:lvlText w:val="%9."/>
      <w:lvlJc w:val="right"/>
      <w:pPr>
        <w:ind w:left="4919" w:hanging="480"/>
      </w:pPr>
    </w:lvl>
  </w:abstractNum>
  <w:abstractNum w:abstractNumId="23" w15:restartNumberingAfterBreak="0">
    <w:nsid w:val="4F3448AD"/>
    <w:multiLevelType w:val="multilevel"/>
    <w:tmpl w:val="9112D634"/>
    <w:styleLink w:val="WWNum19"/>
    <w:lvl w:ilvl="0">
      <w:start w:val="1"/>
      <w:numFmt w:val="japaneseCounting"/>
      <w:lvlText w:val="%1、"/>
      <w:lvlJc w:val="left"/>
      <w:pPr>
        <w:ind w:left="5583" w:hanging="48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japaneseCounting"/>
      <w:lvlText w:val="（%4）"/>
      <w:lvlJc w:val="left"/>
      <w:pPr>
        <w:ind w:left="4263"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F5C4C32"/>
    <w:multiLevelType w:val="multilevel"/>
    <w:tmpl w:val="BB3CA256"/>
    <w:styleLink w:val="WWNum2"/>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5" w15:restartNumberingAfterBreak="0">
    <w:nsid w:val="543129FB"/>
    <w:multiLevelType w:val="multilevel"/>
    <w:tmpl w:val="57B2B96C"/>
    <w:styleLink w:val="WWNum10"/>
    <w:lvl w:ilvl="0">
      <w:start w:val="3"/>
      <w:numFmt w:val="japaneseCounting"/>
      <w:lvlText w:val="%1、"/>
      <w:lvlJc w:val="left"/>
      <w:pPr>
        <w:ind w:left="480" w:hanging="480"/>
      </w:pPr>
      <w:rPr>
        <w:rFonts w:eastAsia="標楷體"/>
        <w:b w:val="0"/>
        <w:i w:val="0"/>
        <w:sz w:val="3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4911360"/>
    <w:multiLevelType w:val="multilevel"/>
    <w:tmpl w:val="DA7A1050"/>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7465C66"/>
    <w:multiLevelType w:val="hybridMultilevel"/>
    <w:tmpl w:val="F12EF4B2"/>
    <w:lvl w:ilvl="0" w:tplc="E126233A">
      <w:start w:val="9"/>
      <w:numFmt w:val="taiwaneseCountingThousand"/>
      <w:lvlText w:val="%1、"/>
      <w:lvlJc w:val="left"/>
      <w:pPr>
        <w:ind w:left="408" w:hanging="408"/>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580057"/>
    <w:multiLevelType w:val="multilevel"/>
    <w:tmpl w:val="51DE2D48"/>
    <w:styleLink w:val="WWNum21"/>
    <w:lvl w:ilvl="0">
      <w:start w:val="1"/>
      <w:numFmt w:val="japaneseCounting"/>
      <w:lvlText w:val="%1、"/>
      <w:lvlJc w:val="left"/>
      <w:pPr>
        <w:ind w:left="425" w:hanging="425"/>
      </w:pPr>
      <w:rPr>
        <w:rFonts w:eastAsia="標楷體"/>
        <w:sz w:val="3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D763E22"/>
    <w:multiLevelType w:val="multilevel"/>
    <w:tmpl w:val="A8B807B4"/>
    <w:styleLink w:val="WWNum24"/>
    <w:lvl w:ilvl="0">
      <w:start w:val="2"/>
      <w:numFmt w:val="decimal"/>
      <w:lvlText w:val="%1."/>
      <w:lvlJc w:val="left"/>
      <w:pPr>
        <w:ind w:left="360" w:hanging="36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A3F35FC"/>
    <w:multiLevelType w:val="multilevel"/>
    <w:tmpl w:val="9E72167C"/>
    <w:styleLink w:val="WWNum27"/>
    <w:lvl w:ilvl="0">
      <w:start w:val="1"/>
      <w:numFmt w:val="decimal"/>
      <w:lvlText w:val="%1."/>
      <w:lvlJc w:val="left"/>
      <w:pPr>
        <w:ind w:left="48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CB534E3"/>
    <w:multiLevelType w:val="multilevel"/>
    <w:tmpl w:val="712AD014"/>
    <w:styleLink w:val="WWNum1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0454A6A"/>
    <w:multiLevelType w:val="multilevel"/>
    <w:tmpl w:val="F5543910"/>
    <w:styleLink w:val="WWNum1"/>
    <w:lvl w:ilvl="0">
      <w:start w:val="1"/>
      <w:numFmt w:val="japaneseCounting"/>
      <w:suff w:val="nothing"/>
      <w:lvlText w:val="%1、"/>
      <w:lvlJc w:val="left"/>
      <w:pPr>
        <w:ind w:left="1280" w:hanging="680"/>
      </w:pPr>
      <w:rPr>
        <w:rFonts w:eastAsia="標楷體"/>
        <w:lang w:val="en-US"/>
      </w:rPr>
    </w:lvl>
    <w:lvl w:ilvl="1">
      <w:start w:val="1"/>
      <w:numFmt w:val="japaneseCounting"/>
      <w:suff w:val="nothing"/>
      <w:lvlText w:val="（%2）"/>
      <w:lvlJc w:val="left"/>
      <w:pPr>
        <w:ind w:left="964" w:hanging="340"/>
      </w:pPr>
    </w:lvl>
    <w:lvl w:ilvl="2">
      <w:start w:val="1"/>
      <w:numFmt w:val="decimal"/>
      <w:suff w:val="nothing"/>
      <w:lvlText w:val="%3、"/>
      <w:lvlJc w:val="left"/>
      <w:pPr>
        <w:ind w:left="1276" w:hanging="312"/>
      </w:pPr>
    </w:lvl>
    <w:lvl w:ilvl="3">
      <w:start w:val="1"/>
      <w:numFmt w:val="decimal"/>
      <w:suff w:val="nothing"/>
      <w:lvlText w:val="（%4）"/>
      <w:lvlJc w:val="left"/>
      <w:pPr>
        <w:ind w:left="1616" w:hanging="340"/>
      </w:pPr>
    </w:lvl>
    <w:lvl w:ilvl="4">
      <w:start w:val="1"/>
      <w:numFmt w:val="ideographTraditional"/>
      <w:suff w:val="nothing"/>
      <w:lvlText w:val="%5、"/>
      <w:lvlJc w:val="left"/>
      <w:pPr>
        <w:ind w:left="1928" w:hanging="340"/>
      </w:pPr>
    </w:lvl>
    <w:lvl w:ilvl="5">
      <w:start w:val="1"/>
      <w:numFmt w:val="ideographTraditional"/>
      <w:suff w:val="nothing"/>
      <w:lvlText w:val="（%6）"/>
      <w:lvlJc w:val="left"/>
      <w:pPr>
        <w:ind w:left="1616" w:hanging="340"/>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33" w15:restartNumberingAfterBreak="0">
    <w:nsid w:val="72B30DB6"/>
    <w:multiLevelType w:val="multilevel"/>
    <w:tmpl w:val="439E98BA"/>
    <w:lvl w:ilvl="0">
      <w:start w:val="1"/>
      <w:numFmt w:val="decimal"/>
      <w:lvlText w:val="%1."/>
      <w:lvlJc w:val="left"/>
      <w:pPr>
        <w:ind w:left="48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335142B"/>
    <w:multiLevelType w:val="multilevel"/>
    <w:tmpl w:val="B3D6B22E"/>
    <w:styleLink w:val="WWNum28"/>
    <w:lvl w:ilvl="0">
      <w:start w:val="1"/>
      <w:numFmt w:val="decimal"/>
      <w:lvlText w:val="%1."/>
      <w:lvlJc w:val="left"/>
      <w:pPr>
        <w:ind w:left="48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4B9330B"/>
    <w:multiLevelType w:val="multilevel"/>
    <w:tmpl w:val="F2B6F74A"/>
    <w:styleLink w:val="WWNum15"/>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6" w15:restartNumberingAfterBreak="0">
    <w:nsid w:val="77375CFC"/>
    <w:multiLevelType w:val="multilevel"/>
    <w:tmpl w:val="1472BAA0"/>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7D267923"/>
    <w:multiLevelType w:val="multilevel"/>
    <w:tmpl w:val="30F6C6DE"/>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6"/>
  </w:num>
  <w:num w:numId="2">
    <w:abstractNumId w:val="8"/>
  </w:num>
  <w:num w:numId="3">
    <w:abstractNumId w:val="18"/>
  </w:num>
  <w:num w:numId="4">
    <w:abstractNumId w:val="32"/>
  </w:num>
  <w:num w:numId="5">
    <w:abstractNumId w:val="24"/>
  </w:num>
  <w:num w:numId="6">
    <w:abstractNumId w:val="13"/>
  </w:num>
  <w:num w:numId="7">
    <w:abstractNumId w:val="22"/>
  </w:num>
  <w:num w:numId="8">
    <w:abstractNumId w:val="1"/>
  </w:num>
  <w:num w:numId="9">
    <w:abstractNumId w:val="16"/>
  </w:num>
  <w:num w:numId="10">
    <w:abstractNumId w:val="15"/>
    <w:lvlOverride w:ilvl="0">
      <w:lvl w:ilvl="0">
        <w:start w:val="1"/>
        <w:numFmt w:val="decimal"/>
        <w:lvlText w:val="%1."/>
        <w:lvlJc w:val="left"/>
        <w:pPr>
          <w:ind w:left="480" w:hanging="480"/>
        </w:pPr>
        <w:rPr>
          <w:rFonts w:ascii="Times New Roman" w:hAnsi="Times New Roman" w:cs="Times New Roman" w:hint="default"/>
          <w:sz w:val="24"/>
        </w:rPr>
      </w:lvl>
    </w:lvlOverride>
  </w:num>
  <w:num w:numId="11">
    <w:abstractNumId w:val="6"/>
  </w:num>
  <w:num w:numId="12">
    <w:abstractNumId w:val="25"/>
  </w:num>
  <w:num w:numId="13">
    <w:abstractNumId w:val="31"/>
  </w:num>
  <w:num w:numId="14">
    <w:abstractNumId w:val="7"/>
  </w:num>
  <w:num w:numId="15">
    <w:abstractNumId w:val="21"/>
  </w:num>
  <w:num w:numId="16">
    <w:abstractNumId w:val="2"/>
  </w:num>
  <w:num w:numId="17">
    <w:abstractNumId w:val="35"/>
  </w:num>
  <w:num w:numId="18">
    <w:abstractNumId w:val="17"/>
  </w:num>
  <w:num w:numId="19">
    <w:abstractNumId w:val="12"/>
  </w:num>
  <w:num w:numId="20">
    <w:abstractNumId w:val="19"/>
  </w:num>
  <w:num w:numId="21">
    <w:abstractNumId w:val="23"/>
  </w:num>
  <w:num w:numId="22">
    <w:abstractNumId w:val="3"/>
  </w:num>
  <w:num w:numId="23">
    <w:abstractNumId w:val="28"/>
  </w:num>
  <w:num w:numId="24">
    <w:abstractNumId w:val="14"/>
  </w:num>
  <w:num w:numId="25">
    <w:abstractNumId w:val="4"/>
  </w:num>
  <w:num w:numId="26">
    <w:abstractNumId w:val="29"/>
  </w:num>
  <w:num w:numId="27">
    <w:abstractNumId w:val="0"/>
  </w:num>
  <w:num w:numId="28">
    <w:abstractNumId w:val="10"/>
  </w:num>
  <w:num w:numId="29">
    <w:abstractNumId w:val="30"/>
  </w:num>
  <w:num w:numId="30">
    <w:abstractNumId w:val="34"/>
  </w:num>
  <w:num w:numId="31">
    <w:abstractNumId w:val="37"/>
  </w:num>
  <w:num w:numId="32">
    <w:abstractNumId w:val="26"/>
  </w:num>
  <w:num w:numId="33">
    <w:abstractNumId w:val="5"/>
  </w:num>
  <w:num w:numId="34">
    <w:abstractNumId w:val="20"/>
  </w:num>
  <w:num w:numId="35">
    <w:abstractNumId w:val="11"/>
  </w:num>
  <w:num w:numId="36">
    <w:abstractNumId w:val="9"/>
  </w:num>
  <w:num w:numId="37">
    <w:abstractNumId w:val="33"/>
  </w:num>
  <w:num w:numId="38">
    <w:abstractNumId w:val="27"/>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606"/>
    <w:rsid w:val="000E61BA"/>
    <w:rsid w:val="000F068B"/>
    <w:rsid w:val="001F5E93"/>
    <w:rsid w:val="00265360"/>
    <w:rsid w:val="00266FAE"/>
    <w:rsid w:val="00353EFD"/>
    <w:rsid w:val="00371F83"/>
    <w:rsid w:val="003749B8"/>
    <w:rsid w:val="00402937"/>
    <w:rsid w:val="00437B52"/>
    <w:rsid w:val="004A19C3"/>
    <w:rsid w:val="004A3945"/>
    <w:rsid w:val="004A6606"/>
    <w:rsid w:val="00776203"/>
    <w:rsid w:val="00832FAD"/>
    <w:rsid w:val="008B179F"/>
    <w:rsid w:val="008C6D57"/>
    <w:rsid w:val="008F4681"/>
    <w:rsid w:val="00900644"/>
    <w:rsid w:val="009E28B7"/>
    <w:rsid w:val="00A26D74"/>
    <w:rsid w:val="00A57599"/>
    <w:rsid w:val="00B02A84"/>
    <w:rsid w:val="00B516C2"/>
    <w:rsid w:val="00B65545"/>
    <w:rsid w:val="00C10092"/>
    <w:rsid w:val="00C17E55"/>
    <w:rsid w:val="00CF59DD"/>
    <w:rsid w:val="00D852B2"/>
    <w:rsid w:val="00E406DE"/>
    <w:rsid w:val="00EB306C"/>
    <w:rsid w:val="00F528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0088B"/>
  <w15:docId w15:val="{421A5FA6-AA9C-455B-B528-D38192F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paragraph" w:styleId="11">
    <w:name w:val="heading 1"/>
    <w:basedOn w:val="Standard"/>
    <w:next w:val="Standard"/>
    <w:pPr>
      <w:keepNext/>
      <w:spacing w:before="180" w:after="180" w:line="720" w:lineRule="auto"/>
      <w:outlineLvl w:val="0"/>
    </w:pPr>
    <w:rPr>
      <w:rFonts w:ascii="Calibri Light" w:eastAsia="新細明體" w:hAnsi="Calibri Light" w:cs="F"/>
      <w:b/>
      <w:bCs/>
      <w:sz w:val="52"/>
      <w:szCs w:val="52"/>
    </w:rPr>
  </w:style>
  <w:style w:type="paragraph" w:styleId="3">
    <w:name w:val="heading 3"/>
    <w:basedOn w:val="Standard"/>
    <w:pPr>
      <w:widowControl/>
      <w:spacing w:before="280" w:after="280"/>
      <w:outlineLvl w:val="2"/>
    </w:pPr>
    <w:rPr>
      <w:rFonts w:ascii="新細明體" w:eastAsia="新細明體" w:hAnsi="新細明體" w:cs="新細明體"/>
      <w:b/>
      <w:bCs/>
      <w:kern w:val="0"/>
      <w:sz w:val="27"/>
      <w:szCs w:val="27"/>
    </w:rPr>
  </w:style>
  <w:style w:type="paragraph" w:styleId="7">
    <w:name w:val="heading 7"/>
    <w:basedOn w:val="Standard"/>
    <w:pPr>
      <w:ind w:left="114"/>
      <w:outlineLvl w:val="6"/>
    </w:pPr>
    <w:rPr>
      <w:rFonts w:ascii="標楷體" w:eastAsia="標楷體" w:hAnsi="標楷體" w:cs="標楷體"/>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Times New Roman" w:hAnsi="Times New Roman"/>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next w:val="Standard"/>
    <w:rPr>
      <w:rFonts w:ascii="Tahoma" w:eastAsia="Tahoma" w:hAnsi="Tahoma" w:cs="Tahoma"/>
      <w:b/>
      <w:bCs/>
    </w:rPr>
  </w:style>
  <w:style w:type="paragraph" w:customStyle="1" w:styleId="Index">
    <w:name w:val="Index"/>
    <w:basedOn w:val="Standard"/>
    <w:pPr>
      <w:suppressLineNumbers/>
    </w:pPr>
    <w:rPr>
      <w:rFonts w:cs="Lucida Sans"/>
    </w:rPr>
  </w:style>
  <w:style w:type="paragraph" w:styleId="a5">
    <w:name w:val="footer"/>
    <w:basedOn w:val="Standard"/>
    <w:pPr>
      <w:tabs>
        <w:tab w:val="center" w:pos="4153"/>
        <w:tab w:val="right" w:pos="8306"/>
      </w:tabs>
      <w:snapToGrid w:val="0"/>
    </w:pPr>
    <w:rPr>
      <w:rFonts w:ascii="標楷體" w:eastAsia="標楷體" w:hAnsi="標楷體" w:cs="標楷體"/>
      <w:sz w:val="20"/>
      <w:szCs w:val="20"/>
    </w:rPr>
  </w:style>
  <w:style w:type="paragraph" w:styleId="a6">
    <w:name w:val="Balloon Text"/>
    <w:basedOn w:val="Standard"/>
    <w:rPr>
      <w:rFonts w:ascii="Cambria" w:eastAsia="Cambria" w:hAnsi="Cambria" w:cs="Cambria"/>
      <w:sz w:val="18"/>
      <w:szCs w:val="18"/>
    </w:rPr>
  </w:style>
  <w:style w:type="paragraph" w:styleId="a7">
    <w:name w:val="header"/>
    <w:basedOn w:val="Standard"/>
    <w:pPr>
      <w:tabs>
        <w:tab w:val="center" w:pos="4153"/>
        <w:tab w:val="right" w:pos="8306"/>
      </w:tabs>
      <w:snapToGrid w:val="0"/>
    </w:pPr>
    <w:rPr>
      <w:sz w:val="20"/>
      <w:szCs w:val="20"/>
    </w:rPr>
  </w:style>
  <w:style w:type="paragraph" w:customStyle="1" w:styleId="Preformatted">
    <w:name w:val="Preformatted"/>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kern w:val="0"/>
      <w:sz w:val="20"/>
      <w:szCs w:val="20"/>
    </w:rPr>
  </w:style>
  <w:style w:type="paragraph" w:styleId="a8">
    <w:name w:val="List Paragraph"/>
    <w:basedOn w:val="Standard"/>
    <w:pPr>
      <w:ind w:left="480"/>
    </w:pPr>
  </w:style>
  <w:style w:type="paragraph" w:customStyle="1" w:styleId="12">
    <w:name w:val="樣式1"/>
    <w:basedOn w:val="Standard"/>
    <w:pPr>
      <w:spacing w:line="400" w:lineRule="atLeast"/>
      <w:ind w:left="851" w:hanging="624"/>
      <w:jc w:val="both"/>
    </w:pPr>
    <w:rPr>
      <w:rFonts w:eastAsia="標楷體"/>
      <w:kern w:val="0"/>
      <w:sz w:val="28"/>
      <w:szCs w:val="28"/>
    </w:rPr>
  </w:style>
  <w:style w:type="paragraph" w:customStyle="1" w:styleId="2">
    <w:name w:val="樣式2"/>
    <w:basedOn w:val="Standard"/>
    <w:pPr>
      <w:widowControl/>
      <w:spacing w:before="120" w:line="360" w:lineRule="exact"/>
      <w:ind w:left="500" w:hanging="500"/>
    </w:pPr>
    <w:rPr>
      <w:rFonts w:ascii="標楷體" w:eastAsia="標楷體" w:hAnsi="標楷體" w:cs="標楷體"/>
      <w:color w:val="000000"/>
      <w:kern w:val="0"/>
      <w:sz w:val="20"/>
    </w:rPr>
  </w:style>
  <w:style w:type="paragraph" w:customStyle="1" w:styleId="Default">
    <w:name w:val="Default"/>
    <w:pPr>
      <w:suppressAutoHyphens/>
    </w:pPr>
    <w:rPr>
      <w:rFonts w:ascii="標楷體" w:eastAsia="標楷體" w:hAnsi="標楷體" w:cs="標楷體"/>
      <w:color w:val="000000"/>
      <w:szCs w:val="24"/>
    </w:rPr>
  </w:style>
  <w:style w:type="paragraph" w:styleId="20">
    <w:name w:val="Body Text Indent 2"/>
    <w:basedOn w:val="Standard"/>
    <w:pPr>
      <w:spacing w:after="120" w:line="480" w:lineRule="auto"/>
      <w:ind w:left="480"/>
    </w:pPr>
  </w:style>
  <w:style w:type="paragraph" w:customStyle="1" w:styleId="Textbodyindent">
    <w:name w:val="Text body indent"/>
    <w:basedOn w:val="Standard"/>
    <w:pPr>
      <w:spacing w:after="120"/>
      <w:ind w:left="480"/>
    </w:pPr>
  </w:style>
  <w:style w:type="paragraph" w:customStyle="1" w:styleId="-1">
    <w:name w:val="內文-1"/>
    <w:basedOn w:val="Standard"/>
    <w:pPr>
      <w:widowControl/>
      <w:tabs>
        <w:tab w:val="left" w:pos="1049"/>
      </w:tabs>
      <w:snapToGrid w:val="0"/>
      <w:spacing w:line="240" w:lineRule="atLeast"/>
      <w:ind w:left="482" w:hanging="482"/>
    </w:pPr>
    <w:rPr>
      <w:rFonts w:ascii="標楷體" w:eastAsia="標楷體" w:hAnsi="標楷體" w:cs="標楷體"/>
      <w:kern w:val="0"/>
      <w:szCs w:val="20"/>
    </w:rPr>
  </w:style>
  <w:style w:type="paragraph" w:styleId="Web">
    <w:name w:val="Normal (Web)"/>
    <w:basedOn w:val="Standard"/>
    <w:pPr>
      <w:widowControl/>
      <w:spacing w:before="280" w:after="280"/>
    </w:pPr>
    <w:rPr>
      <w:rFonts w:ascii="新細明體" w:eastAsia="新細明體" w:hAnsi="新細明體" w:cs="新細明體"/>
      <w:kern w:val="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paragraph" w:customStyle="1" w:styleId="a9">
    <w:name w:val="新公文編號階層"/>
    <w:basedOn w:val="Standard"/>
    <w:rPr>
      <w:rFonts w:eastAsia="標楷體"/>
      <w:sz w:val="32"/>
      <w:szCs w:val="20"/>
    </w:rPr>
  </w:style>
  <w:style w:type="paragraph" w:styleId="aa">
    <w:name w:val="Plain Text"/>
    <w:basedOn w:val="Standard"/>
    <w:pPr>
      <w:widowControl/>
    </w:pPr>
    <w:rPr>
      <w:rFonts w:ascii="Calibri" w:eastAsia="Calibri" w:hAnsi="Calibri" w:cs="Courier New"/>
      <w:kern w:val="0"/>
    </w:rPr>
  </w:style>
  <w:style w:type="paragraph" w:customStyle="1" w:styleId="ab">
    <w:name w:val="...."/>
    <w:basedOn w:val="Standard"/>
    <w:next w:val="Standard"/>
    <w:rPr>
      <w:rFonts w:ascii="標楷體" w:eastAsia="標楷體" w:hAnsi="標楷體" w:cs="標楷體"/>
      <w:kern w:val="0"/>
    </w:rPr>
  </w:style>
  <w:style w:type="paragraph" w:customStyle="1" w:styleId="default0">
    <w:name w:val="default"/>
    <w:basedOn w:val="Standard"/>
    <w:pPr>
      <w:widowControl/>
      <w:spacing w:before="280" w:after="280"/>
    </w:pPr>
    <w:rPr>
      <w:rFonts w:ascii="新細明體" w:eastAsia="新細明體" w:hAnsi="新細明體" w:cs="新細明體"/>
      <w:kern w:val="0"/>
    </w:rPr>
  </w:style>
  <w:style w:type="paragraph" w:customStyle="1" w:styleId="13">
    <w:name w:val="清單段落1"/>
    <w:basedOn w:val="Standard"/>
    <w:pPr>
      <w:ind w:left="480"/>
    </w:pPr>
  </w:style>
  <w:style w:type="paragraph" w:customStyle="1" w:styleId="Standarduser">
    <w:name w:val="Standard (user)"/>
    <w:pPr>
      <w:suppressAutoHyphens/>
    </w:pPr>
    <w:rPr>
      <w:rFonts w:ascii="Times New Roman" w:eastAsia="Times New Roman" w:hAnsi="Times New Roman"/>
      <w:kern w:val="3"/>
      <w:szCs w:val="24"/>
    </w:rPr>
  </w:style>
  <w:style w:type="paragraph" w:customStyle="1" w:styleId="Default1">
    <w:name w:val="Default1"/>
    <w:basedOn w:val="Standard"/>
    <w:next w:val="Standard"/>
    <w:rPr>
      <w:rFonts w:ascii="標楷體" w:eastAsia="標楷體" w:hAnsi="標楷體" w:cs="標楷體"/>
      <w:kern w:val="0"/>
      <w:sz w:val="20"/>
    </w:rPr>
  </w:style>
  <w:style w:type="paragraph" w:styleId="ac">
    <w:name w:val="Block Text"/>
    <w:basedOn w:val="Standard"/>
    <w:pPr>
      <w:spacing w:line="400" w:lineRule="exact"/>
      <w:ind w:left="821" w:right="100" w:hanging="720"/>
    </w:pPr>
    <w:rPr>
      <w:rFonts w:ascii="標楷體" w:eastAsia="標楷體" w:hAnsi="標楷體" w:cs="標楷體"/>
      <w:sz w:val="36"/>
    </w:rPr>
  </w:style>
  <w:style w:type="paragraph" w:styleId="ad">
    <w:name w:val="annotation text"/>
    <w:basedOn w:val="Standard"/>
  </w:style>
  <w:style w:type="paragraph" w:styleId="ae">
    <w:name w:val="annotation subject"/>
    <w:basedOn w:val="ad"/>
    <w:next w:val="ad"/>
    <w:rPr>
      <w:b/>
      <w:bCs/>
    </w:rPr>
  </w:style>
  <w:style w:type="paragraph" w:customStyle="1" w:styleId="Textbodyuser">
    <w:name w:val="Text body (user)"/>
    <w:pPr>
      <w:suppressAutoHyphens/>
    </w:pPr>
    <w:rPr>
      <w:rFonts w:ascii="Times New Roman" w:eastAsia="Times New Roman" w:hAnsi="Times New Roman"/>
      <w:kern w:val="3"/>
      <w:szCs w:val="24"/>
    </w:rPr>
  </w:style>
  <w:style w:type="paragraph" w:customStyle="1" w:styleId="msonormal0">
    <w:name w:val="msonormal"/>
    <w:basedOn w:val="Standard"/>
    <w:pPr>
      <w:widowControl/>
      <w:spacing w:before="280" w:after="280"/>
    </w:pPr>
    <w:rPr>
      <w:rFonts w:ascii="新細明體" w:eastAsia="新細明體" w:hAnsi="新細明體" w:cs="新細明體"/>
      <w:kern w:val="0"/>
    </w:rPr>
  </w:style>
  <w:style w:type="paragraph" w:styleId="af">
    <w:name w:val="Title"/>
    <w:basedOn w:val="Standard"/>
    <w:pPr>
      <w:spacing w:line="428" w:lineRule="exact"/>
      <w:ind w:left="120"/>
    </w:pPr>
    <w:rPr>
      <w:rFonts w:ascii="Microsoft YaHei" w:eastAsia="Microsoft YaHei" w:hAnsi="Microsoft YaHei" w:cs="Microsoft YaHei"/>
      <w:b/>
      <w:bCs/>
      <w:kern w:val="0"/>
      <w:sz w:val="28"/>
      <w:szCs w:val="28"/>
    </w:rPr>
  </w:style>
  <w:style w:type="paragraph" w:customStyle="1" w:styleId="Framecontents">
    <w:name w:val="Frame contents"/>
    <w:basedOn w:val="Standard"/>
  </w:style>
  <w:style w:type="character" w:customStyle="1" w:styleId="af0">
    <w:name w:val="頁尾 字元"/>
    <w:rPr>
      <w:rFonts w:ascii="標楷體" w:eastAsia="標楷體" w:hAnsi="標楷體" w:cs="Times New Roman"/>
      <w:sz w:val="20"/>
      <w:szCs w:val="20"/>
    </w:rPr>
  </w:style>
  <w:style w:type="character" w:customStyle="1" w:styleId="af1">
    <w:name w:val="註解方塊文字 字元"/>
    <w:rPr>
      <w:rFonts w:ascii="Cambria" w:eastAsia="新細明體" w:hAnsi="Cambria" w:cs="Times New Roman"/>
      <w:sz w:val="18"/>
      <w:szCs w:val="18"/>
    </w:rPr>
  </w:style>
  <w:style w:type="character" w:customStyle="1" w:styleId="af2">
    <w:name w:val="頁首 字元"/>
    <w:rPr>
      <w:rFonts w:ascii="Times New Roman" w:eastAsia="新細明體" w:hAnsi="Times New Roman" w:cs="Times New Roman"/>
      <w:sz w:val="20"/>
      <w:szCs w:val="20"/>
    </w:rPr>
  </w:style>
  <w:style w:type="character" w:customStyle="1" w:styleId="af3">
    <w:name w:val="本文 字元"/>
    <w:rPr>
      <w:rFonts w:ascii="Times New Roman" w:eastAsia="新細明體" w:hAnsi="Times New Roman" w:cs="Times New Roman"/>
      <w:szCs w:val="24"/>
    </w:rPr>
  </w:style>
  <w:style w:type="character" w:customStyle="1" w:styleId="text1">
    <w:name w:val="text1"/>
    <w:rPr>
      <w:rFonts w:ascii="Arial" w:eastAsia="Arial" w:hAnsi="Arial" w:cs="Arial"/>
      <w:b w:val="0"/>
      <w:bCs w:val="0"/>
      <w:i w:val="0"/>
      <w:iCs w:val="0"/>
      <w:caps w:val="0"/>
      <w:smallCaps w:val="0"/>
      <w:color w:val="444444"/>
      <w:sz w:val="20"/>
      <w:szCs w:val="20"/>
    </w:rPr>
  </w:style>
  <w:style w:type="character" w:customStyle="1" w:styleId="14">
    <w:name w:val="樣式1 字元"/>
    <w:rPr>
      <w:rFonts w:ascii="Times New Roman" w:eastAsia="標楷體" w:hAnsi="Times New Roman" w:cs="Times New Roman"/>
      <w:kern w:val="0"/>
      <w:sz w:val="28"/>
      <w:szCs w:val="28"/>
    </w:rPr>
  </w:style>
  <w:style w:type="character" w:customStyle="1" w:styleId="21">
    <w:name w:val="樣式2 字元"/>
    <w:rPr>
      <w:rFonts w:ascii="標楷體" w:eastAsia="標楷體" w:hAnsi="標楷體" w:cs="Times New Roman"/>
      <w:color w:val="000000"/>
      <w:kern w:val="0"/>
      <w:szCs w:val="24"/>
    </w:rPr>
  </w:style>
  <w:style w:type="character" w:customStyle="1" w:styleId="22">
    <w:name w:val="本文縮排 2 字元"/>
    <w:rPr>
      <w:rFonts w:ascii="Times New Roman" w:eastAsia="新細明體" w:hAnsi="Times New Roman" w:cs="Times New Roman"/>
      <w:szCs w:val="24"/>
    </w:rPr>
  </w:style>
  <w:style w:type="character" w:customStyle="1" w:styleId="af4">
    <w:name w:val="本文縮排 字元"/>
    <w:rPr>
      <w:rFonts w:ascii="Times New Roman" w:eastAsia="新細明體" w:hAnsi="Times New Roman" w:cs="Times New Roman"/>
      <w:szCs w:val="24"/>
    </w:rPr>
  </w:style>
  <w:style w:type="character" w:customStyle="1" w:styleId="70">
    <w:name w:val="標題 7 字元"/>
    <w:rPr>
      <w:rFonts w:ascii="標楷體" w:eastAsia="標楷體" w:hAnsi="標楷體" w:cs="標楷體"/>
      <w:kern w:val="0"/>
      <w:sz w:val="28"/>
      <w:szCs w:val="28"/>
      <w:lang w:eastAsia="en-US"/>
    </w:rPr>
  </w:style>
  <w:style w:type="character" w:customStyle="1" w:styleId="Internetlink">
    <w:name w:val="Internet link"/>
    <w:rPr>
      <w:color w:val="0000FF"/>
      <w:u w:val="single"/>
    </w:rPr>
  </w:style>
  <w:style w:type="character" w:customStyle="1" w:styleId="HTML0">
    <w:name w:val="HTML 預設格式 字元"/>
    <w:rPr>
      <w:rFonts w:ascii="細明體" w:eastAsia="細明體" w:hAnsi="細明體" w:cs="Courier New"/>
      <w:kern w:val="0"/>
      <w:sz w:val="20"/>
      <w:szCs w:val="20"/>
    </w:rPr>
  </w:style>
  <w:style w:type="character" w:styleId="af5">
    <w:name w:val="Strong"/>
    <w:rPr>
      <w:b/>
      <w:bCs/>
    </w:rPr>
  </w:style>
  <w:style w:type="character" w:customStyle="1" w:styleId="af6">
    <w:name w:val="純文字 字元"/>
    <w:rPr>
      <w:rFonts w:cs="Courier New"/>
      <w:sz w:val="24"/>
      <w:szCs w:val="24"/>
    </w:rPr>
  </w:style>
  <w:style w:type="character" w:styleId="af7">
    <w:name w:val="FollowedHyperlink"/>
    <w:rPr>
      <w:color w:val="954F72"/>
      <w:u w:val="single"/>
    </w:rPr>
  </w:style>
  <w:style w:type="character" w:customStyle="1" w:styleId="apple-converted-space">
    <w:name w:val="apple-converted-space"/>
  </w:style>
  <w:style w:type="character" w:customStyle="1" w:styleId="30">
    <w:name w:val="標題 3 字元"/>
    <w:rPr>
      <w:rFonts w:ascii="新細明體" w:eastAsia="新細明體" w:hAnsi="新細明體" w:cs="新細明體"/>
      <w:b/>
      <w:bCs/>
      <w:sz w:val="27"/>
      <w:szCs w:val="27"/>
    </w:rPr>
  </w:style>
  <w:style w:type="character" w:styleId="af8">
    <w:name w:val="page number"/>
  </w:style>
  <w:style w:type="character" w:styleId="af9">
    <w:name w:val="annotation reference"/>
    <w:rPr>
      <w:sz w:val="18"/>
      <w:szCs w:val="18"/>
    </w:rPr>
  </w:style>
  <w:style w:type="character" w:customStyle="1" w:styleId="afa">
    <w:name w:val="註解文字 字元"/>
    <w:rPr>
      <w:rFonts w:ascii="Times New Roman" w:eastAsia="Times New Roman" w:hAnsi="Times New Roman" w:cs="Times New Roman"/>
      <w:kern w:val="3"/>
      <w:sz w:val="24"/>
      <w:szCs w:val="24"/>
    </w:rPr>
  </w:style>
  <w:style w:type="character" w:customStyle="1" w:styleId="afb">
    <w:name w:val="註解主旨 字元"/>
    <w:rPr>
      <w:rFonts w:ascii="Times New Roman" w:eastAsia="Times New Roman" w:hAnsi="Times New Roman" w:cs="Times New Roman"/>
      <w:b/>
      <w:bCs/>
      <w:kern w:val="3"/>
      <w:sz w:val="24"/>
      <w:szCs w:val="24"/>
    </w:rPr>
  </w:style>
  <w:style w:type="character" w:styleId="afc">
    <w:name w:val="Emphasis"/>
    <w:basedOn w:val="a0"/>
    <w:rPr>
      <w:i/>
      <w:iCs/>
    </w:rPr>
  </w:style>
  <w:style w:type="character" w:customStyle="1" w:styleId="afd">
    <w:name w:val="清單段落 字元"/>
    <w:rPr>
      <w:rFonts w:ascii="Times New Roman" w:eastAsia="Times New Roman" w:hAnsi="Times New Roman" w:cs="Times New Roman"/>
      <w:kern w:val="3"/>
      <w:sz w:val="24"/>
      <w:szCs w:val="24"/>
    </w:rPr>
  </w:style>
  <w:style w:type="character" w:customStyle="1" w:styleId="15">
    <w:name w:val="標題 1 字元"/>
    <w:basedOn w:val="a0"/>
    <w:rPr>
      <w:rFonts w:ascii="Calibri Light" w:eastAsia="新細明體" w:hAnsi="Calibri Light" w:cs="F"/>
      <w:b/>
      <w:bCs/>
      <w:kern w:val="3"/>
      <w:sz w:val="52"/>
      <w:szCs w:val="52"/>
    </w:rPr>
  </w:style>
  <w:style w:type="character" w:customStyle="1" w:styleId="16">
    <w:name w:val="純文字 字元1"/>
    <w:basedOn w:val="a0"/>
    <w:rPr>
      <w:rFonts w:ascii="細明體" w:eastAsia="細明體" w:hAnsi="細明體" w:cs="Courier New"/>
      <w:kern w:val="3"/>
      <w:sz w:val="24"/>
      <w:szCs w:val="24"/>
    </w:rPr>
  </w:style>
  <w:style w:type="character" w:customStyle="1" w:styleId="afe">
    <w:name w:val="標題 字元"/>
    <w:basedOn w:val="a0"/>
    <w:rPr>
      <w:rFonts w:ascii="Microsoft YaHei" w:eastAsia="Microsoft YaHei" w:hAnsi="Microsoft YaHei" w:cs="Microsoft YaHei"/>
      <w:b/>
      <w:bCs/>
      <w:sz w:val="28"/>
      <w:szCs w:val="28"/>
    </w:rPr>
  </w:style>
  <w:style w:type="character" w:customStyle="1" w:styleId="ListLabel1">
    <w:name w:val="ListLabel 1"/>
    <w:rPr>
      <w:rFonts w:eastAsia="標楷體"/>
      <w:lang w:val="en-US"/>
    </w:rPr>
  </w:style>
  <w:style w:type="character" w:customStyle="1" w:styleId="ListLabel2">
    <w:name w:val="ListLabel 2"/>
    <w:rPr>
      <w:rFonts w:eastAsia="標楷體" w:cs="Times New Roman"/>
    </w:rPr>
  </w:style>
  <w:style w:type="character" w:customStyle="1" w:styleId="ListLabel3">
    <w:name w:val="ListLabel 3"/>
    <w:rPr>
      <w:rFonts w:ascii="標楷體" w:eastAsia="標楷體" w:hAnsi="標楷體" w:cs="Times New Roman"/>
      <w:sz w:val="24"/>
    </w:rPr>
  </w:style>
  <w:style w:type="character" w:customStyle="1" w:styleId="ListLabel4">
    <w:name w:val="ListLabel 4"/>
    <w:rPr>
      <w:rFonts w:ascii="標楷體" w:eastAsia="標楷體" w:hAnsi="標楷體" w:cs="標楷體"/>
      <w:sz w:val="24"/>
    </w:rPr>
  </w:style>
  <w:style w:type="character" w:customStyle="1" w:styleId="ListLabel5">
    <w:name w:val="ListLabel 5"/>
    <w:rPr>
      <w:sz w:val="24"/>
    </w:rPr>
  </w:style>
  <w:style w:type="character" w:customStyle="1" w:styleId="ListLabel6">
    <w:name w:val="ListLabel 6"/>
    <w:rPr>
      <w:rFonts w:eastAsia="標楷體"/>
      <w:sz w:val="32"/>
    </w:rPr>
  </w:style>
  <w:style w:type="character" w:customStyle="1" w:styleId="ListLabel7">
    <w:name w:val="ListLabel 7"/>
    <w:rPr>
      <w:rFonts w:eastAsia="標楷體"/>
      <w:b w:val="0"/>
      <w:i w:val="0"/>
      <w:sz w:val="32"/>
      <w:u w:val="none"/>
    </w:rPr>
  </w:style>
  <w:style w:type="character" w:customStyle="1" w:styleId="ListLabel8">
    <w:name w:val="ListLabel 8"/>
    <w:rPr>
      <w:u w:val="none"/>
    </w:rPr>
  </w:style>
  <w:style w:type="character" w:customStyle="1" w:styleId="ListLabel9">
    <w:name w:val="ListLabel 9"/>
    <w:rPr>
      <w:rFonts w:eastAsia="標楷體" w:cs="Times New Roman"/>
    </w:rPr>
  </w:style>
  <w:style w:type="character" w:customStyle="1" w:styleId="ListLabel10">
    <w:name w:val="ListLabel 10"/>
    <w:rPr>
      <w:rFonts w:eastAsia="標楷體" w:cs="Times New Roman"/>
    </w:rPr>
  </w:style>
  <w:style w:type="character" w:customStyle="1" w:styleId="ListLabel11">
    <w:name w:val="ListLabel 11"/>
    <w:rPr>
      <w:rFonts w:eastAsia="標楷體" w:cs="Times New Roman"/>
    </w:rPr>
  </w:style>
  <w:style w:type="character" w:customStyle="1" w:styleId="ListLabel12">
    <w:name w:val="ListLabel 12"/>
    <w:rPr>
      <w:rFonts w:eastAsia="標楷體" w:cs="Times New Roman"/>
    </w:rPr>
  </w:style>
  <w:style w:type="character" w:customStyle="1" w:styleId="ListLabel13">
    <w:name w:val="ListLabel 13"/>
    <w:rPr>
      <w:rFonts w:eastAsia="標楷體"/>
      <w:sz w:val="32"/>
    </w:rPr>
  </w:style>
  <w:style w:type="character" w:customStyle="1" w:styleId="ListLabel14">
    <w:name w:val="ListLabel 14"/>
    <w:rPr>
      <w:rFonts w:eastAsia="標楷體"/>
      <w:sz w:val="32"/>
    </w:rPr>
  </w:style>
  <w:style w:type="character" w:customStyle="1" w:styleId="ListLabel15">
    <w:name w:val="ListLabel 15"/>
    <w:rPr>
      <w:rFonts w:eastAsia="標楷體"/>
      <w:b w:val="0"/>
      <w:i w:val="0"/>
      <w:sz w:val="32"/>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sz w:val="24"/>
    </w:rPr>
  </w:style>
  <w:style w:type="character" w:customStyle="1" w:styleId="ListLabel19">
    <w:name w:val="ListLabel 19"/>
    <w:rPr>
      <w:sz w:val="24"/>
    </w:rPr>
  </w:style>
  <w:style w:type="character" w:customStyle="1" w:styleId="ListLabel20">
    <w:name w:val="ListLabel 20"/>
    <w:rPr>
      <w:sz w:val="24"/>
    </w:rPr>
  </w:style>
  <w:style w:type="character" w:customStyle="1" w:styleId="ListLabel21">
    <w:name w:val="ListLabel 21"/>
    <w:rPr>
      <w:rFonts w:cs="Vrinda"/>
    </w:rPr>
  </w:style>
  <w:style w:type="numbering" w:customStyle="1" w:styleId="10">
    <w:name w:val="無清單1"/>
    <w:basedOn w:val="a2"/>
    <w:pPr>
      <w:numPr>
        <w:numId w:val="1"/>
      </w:numPr>
    </w:pPr>
  </w:style>
  <w:style w:type="numbering" w:customStyle="1" w:styleId="WWNum9">
    <w:name w:val="WWNum9"/>
    <w:basedOn w:val="a2"/>
    <w:pPr>
      <w:numPr>
        <w:numId w:val="2"/>
      </w:numPr>
    </w:pPr>
  </w:style>
  <w:style w:type="numbering" w:customStyle="1" w:styleId="1">
    <w:name w:val="無清單1"/>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39"/>
      </w:numPr>
    </w:pPr>
  </w:style>
  <w:style w:type="numbering" w:customStyle="1" w:styleId="WWNum8">
    <w:name w:val="WWNum8"/>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 w:type="numbering" w:customStyle="1" w:styleId="WWNum23">
    <w:name w:val="WWNum23"/>
    <w:basedOn w:val="a2"/>
    <w:pPr>
      <w:numPr>
        <w:numId w:val="25"/>
      </w:numPr>
    </w:pPr>
  </w:style>
  <w:style w:type="numbering" w:customStyle="1" w:styleId="WWNum24">
    <w:name w:val="WWNum24"/>
    <w:basedOn w:val="a2"/>
    <w:pPr>
      <w:numPr>
        <w:numId w:val="26"/>
      </w:numPr>
    </w:pPr>
  </w:style>
  <w:style w:type="numbering" w:customStyle="1" w:styleId="WWNum25">
    <w:name w:val="WWNum25"/>
    <w:basedOn w:val="a2"/>
    <w:pPr>
      <w:numPr>
        <w:numId w:val="27"/>
      </w:numPr>
    </w:pPr>
  </w:style>
  <w:style w:type="numbering" w:customStyle="1" w:styleId="WWNum26">
    <w:name w:val="WWNum26"/>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29">
    <w:name w:val="WWNum29"/>
    <w:basedOn w:val="a2"/>
    <w:pPr>
      <w:numPr>
        <w:numId w:val="31"/>
      </w:numPr>
    </w:pPr>
  </w:style>
  <w:style w:type="numbering" w:customStyle="1" w:styleId="WWNum30">
    <w:name w:val="WWNum30"/>
    <w:basedOn w:val="a2"/>
    <w:pPr>
      <w:numPr>
        <w:numId w:val="32"/>
      </w:numPr>
    </w:pPr>
  </w:style>
  <w:style w:type="numbering" w:customStyle="1" w:styleId="WWNum31">
    <w:name w:val="WWNum31"/>
    <w:basedOn w:val="a2"/>
    <w:pPr>
      <w:numPr>
        <w:numId w:val="33"/>
      </w:numPr>
    </w:pPr>
  </w:style>
  <w:style w:type="numbering" w:customStyle="1" w:styleId="WWNum32">
    <w:name w:val="WWNum32"/>
    <w:basedOn w:val="a2"/>
    <w:pPr>
      <w:numPr>
        <w:numId w:val="34"/>
      </w:numPr>
    </w:pPr>
  </w:style>
  <w:style w:type="numbering" w:customStyle="1" w:styleId="WWNum33">
    <w:name w:val="WWNum33"/>
    <w:basedOn w:val="a2"/>
    <w:pPr>
      <w:numPr>
        <w:numId w:val="35"/>
      </w:numPr>
    </w:pPr>
  </w:style>
  <w:style w:type="numbering" w:customStyle="1" w:styleId="WWNum34">
    <w:name w:val="WWNum34"/>
    <w:basedOn w:val="a2"/>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1711</Words>
  <Characters>9753</Characters>
  <Application>Microsoft Office Word</Application>
  <DocSecurity>0</DocSecurity>
  <Lines>81</Lines>
  <Paragraphs>22</Paragraphs>
  <ScaleCrop>false</ScaleCrop>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huei ting huang</cp:lastModifiedBy>
  <cp:revision>7</cp:revision>
  <cp:lastPrinted>2024-05-20T07:30:00Z</cp:lastPrinted>
  <dcterms:created xsi:type="dcterms:W3CDTF">2024-12-11T05:53:00Z</dcterms:created>
  <dcterms:modified xsi:type="dcterms:W3CDTF">2025-01-08T05:18:00Z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